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68A1" w:rsidRPr="003B68A1" w:rsidRDefault="003B68A1" w:rsidP="003B68A1">
      <w:pPr>
        <w:spacing w:beforeAutospacing="1" w:after="100" w:afterAutospacing="1" w:line="240" w:lineRule="auto"/>
        <w:outlineLvl w:val="0"/>
        <w:rPr>
          <w:rFonts w:ascii="Arial" w:eastAsia="Times New Roman" w:hAnsi="Arial" w:cs="Arial"/>
          <w:b/>
          <w:bCs/>
          <w:color w:val="B51010"/>
          <w:kern w:val="36"/>
          <w:sz w:val="24"/>
          <w:szCs w:val="24"/>
          <w:lang w:eastAsia="fr-FR"/>
        </w:rPr>
      </w:pPr>
      <w:r w:rsidRPr="003B68A1">
        <w:rPr>
          <w:rFonts w:ascii="Arial" w:eastAsia="Times New Roman" w:hAnsi="Arial" w:cs="Arial"/>
          <w:b/>
          <w:bCs/>
          <w:color w:val="B51010"/>
          <w:kern w:val="36"/>
          <w:sz w:val="24"/>
          <w:szCs w:val="24"/>
          <w:lang w:eastAsia="fr-FR"/>
        </w:rPr>
        <w:t>Master 2 professionnel droit social et relations du travail en formation continue</w:t>
      </w:r>
    </w:p>
    <w:p w:rsidR="003B68A1" w:rsidRPr="003B68A1" w:rsidRDefault="003B68A1" w:rsidP="003B68A1">
      <w:pPr>
        <w:spacing w:after="0" w:line="240" w:lineRule="auto"/>
        <w:rPr>
          <w:rFonts w:ascii="Arial" w:eastAsia="Times New Roman" w:hAnsi="Arial" w:cs="Arial"/>
          <w:color w:val="494949"/>
          <w:sz w:val="18"/>
          <w:szCs w:val="18"/>
          <w:lang w:eastAsia="fr-FR"/>
        </w:rPr>
      </w:pPr>
      <w:hyperlink r:id="rId5" w:tgtFrame="_blank" w:history="1">
        <w:r w:rsidRPr="003B68A1">
          <w:rPr>
            <w:rFonts w:ascii="Arial" w:eastAsia="Times New Roman" w:hAnsi="Arial" w:cs="Arial"/>
            <w:color w:val="666666"/>
            <w:sz w:val="18"/>
            <w:szCs w:val="18"/>
            <w:bdr w:val="single" w:sz="6" w:space="4" w:color="CCCCCC" w:frame="1"/>
            <w:lang w:eastAsia="fr-FR"/>
          </w:rPr>
          <w:t>S'inscrire</w:t>
        </w:r>
      </w:hyperlink>
      <w:r w:rsidRPr="003B68A1">
        <w:rPr>
          <w:rFonts w:ascii="Arial" w:eastAsia="Times New Roman" w:hAnsi="Arial" w:cs="Arial"/>
          <w:color w:val="494949"/>
          <w:sz w:val="18"/>
          <w:szCs w:val="18"/>
          <w:lang w:eastAsia="fr-FR"/>
        </w:rPr>
        <w:t xml:space="preserve"> </w:t>
      </w:r>
      <w:r w:rsidRPr="003B68A1">
        <w:rPr>
          <w:rFonts w:ascii="Arial" w:eastAsia="Times New Roman" w:hAnsi="Arial" w:cs="Arial"/>
          <w:b/>
          <w:bCs/>
          <w:color w:val="494949"/>
          <w:sz w:val="18"/>
          <w:szCs w:val="18"/>
          <w:lang w:eastAsia="fr-FR"/>
        </w:rPr>
        <w:t>Formation continue en 2 ans</w:t>
      </w:r>
      <w:r w:rsidRPr="003B68A1">
        <w:rPr>
          <w:rFonts w:ascii="Arial" w:eastAsia="Times New Roman" w:hAnsi="Arial" w:cs="Arial"/>
          <w:color w:val="494949"/>
          <w:sz w:val="18"/>
          <w:szCs w:val="18"/>
          <w:lang w:eastAsia="fr-FR"/>
        </w:rPr>
        <w:t xml:space="preserve"> </w:t>
      </w:r>
    </w:p>
    <w:p w:rsidR="003B68A1" w:rsidRPr="003B68A1" w:rsidRDefault="003B68A1" w:rsidP="003B68A1">
      <w:pPr>
        <w:spacing w:before="100" w:beforeAutospacing="1" w:after="100" w:afterAutospacing="1" w:line="240" w:lineRule="auto"/>
        <w:outlineLvl w:val="1"/>
        <w:rPr>
          <w:rFonts w:ascii="Arial" w:eastAsia="Times New Roman" w:hAnsi="Arial" w:cs="Arial"/>
          <w:color w:val="B51010"/>
          <w:sz w:val="21"/>
          <w:szCs w:val="21"/>
          <w:lang w:eastAsia="fr-FR"/>
        </w:rPr>
      </w:pPr>
      <w:r w:rsidRPr="003B68A1">
        <w:rPr>
          <w:rFonts w:ascii="Arial" w:eastAsia="Times New Roman" w:hAnsi="Arial" w:cs="Arial"/>
          <w:color w:val="B51010"/>
          <w:sz w:val="21"/>
          <w:szCs w:val="21"/>
          <w:lang w:eastAsia="fr-FR"/>
        </w:rPr>
        <w:t>Responsable : Professeur Gérard VACHET</w:t>
      </w:r>
    </w:p>
    <w:p w:rsidR="003B68A1" w:rsidRPr="003B68A1" w:rsidRDefault="003B68A1" w:rsidP="003B68A1">
      <w:pPr>
        <w:spacing w:before="100" w:beforeAutospacing="1" w:after="100" w:afterAutospacing="1" w:line="240" w:lineRule="auto"/>
        <w:rPr>
          <w:rFonts w:ascii="Arial" w:eastAsia="Times New Roman" w:hAnsi="Arial" w:cs="Arial"/>
          <w:color w:val="494949"/>
          <w:sz w:val="18"/>
          <w:szCs w:val="18"/>
          <w:lang w:eastAsia="fr-FR"/>
        </w:rPr>
      </w:pPr>
      <w:r w:rsidRPr="003B68A1">
        <w:rPr>
          <w:rFonts w:ascii="Arial" w:eastAsia="Times New Roman" w:hAnsi="Arial" w:cs="Arial"/>
          <w:b/>
          <w:bCs/>
          <w:color w:val="494949"/>
          <w:sz w:val="18"/>
          <w:szCs w:val="18"/>
          <w:lang w:eastAsia="fr-FR"/>
        </w:rPr>
        <w:t>1 - Objectif</w:t>
      </w:r>
    </w:p>
    <w:p w:rsidR="003B68A1" w:rsidRPr="003B68A1" w:rsidRDefault="003B68A1" w:rsidP="003B68A1">
      <w:pPr>
        <w:spacing w:before="100" w:beforeAutospacing="1" w:after="100" w:afterAutospacing="1" w:line="240" w:lineRule="auto"/>
        <w:rPr>
          <w:rFonts w:ascii="Arial" w:eastAsia="Times New Roman" w:hAnsi="Arial" w:cs="Arial"/>
          <w:color w:val="494949"/>
          <w:sz w:val="18"/>
          <w:szCs w:val="18"/>
          <w:lang w:eastAsia="fr-FR"/>
        </w:rPr>
      </w:pPr>
      <w:r w:rsidRPr="003B68A1">
        <w:rPr>
          <w:rFonts w:ascii="Arial" w:eastAsia="Times New Roman" w:hAnsi="Arial" w:cs="Arial"/>
          <w:color w:val="494949"/>
          <w:sz w:val="18"/>
          <w:szCs w:val="18"/>
          <w:lang w:eastAsia="fr-FR"/>
        </w:rPr>
        <w:t>Dans une approche pratique et complète en Droit social. L’objectif est de renforcer et approfondir les connaissances en Droit social. Il s’agit de former des juristes de qualité, en cours de vie professionnelle, en organisant des séminaires animés par des praticiens et des universitaires de haut niveau. Cette formation est sanctionnée par un Master 2 Professionnel Droit des Affaires spécialité « Droit social et relations du travail » (Diplôme national).</w:t>
      </w:r>
    </w:p>
    <w:p w:rsidR="003B68A1" w:rsidRPr="003B68A1" w:rsidRDefault="003B68A1" w:rsidP="003B68A1">
      <w:pPr>
        <w:spacing w:before="100" w:beforeAutospacing="1" w:after="100" w:afterAutospacing="1" w:line="240" w:lineRule="auto"/>
        <w:rPr>
          <w:rFonts w:ascii="Arial" w:eastAsia="Times New Roman" w:hAnsi="Arial" w:cs="Arial"/>
          <w:color w:val="494949"/>
          <w:sz w:val="18"/>
          <w:szCs w:val="18"/>
          <w:lang w:eastAsia="fr-FR"/>
        </w:rPr>
      </w:pPr>
      <w:r w:rsidRPr="003B68A1">
        <w:rPr>
          <w:rFonts w:ascii="Arial" w:eastAsia="Times New Roman" w:hAnsi="Arial" w:cs="Arial"/>
          <w:b/>
          <w:bCs/>
          <w:color w:val="494949"/>
          <w:sz w:val="18"/>
          <w:szCs w:val="18"/>
          <w:lang w:eastAsia="fr-FR"/>
        </w:rPr>
        <w:t>2 - Public</w:t>
      </w:r>
    </w:p>
    <w:p w:rsidR="003B68A1" w:rsidRPr="003B68A1" w:rsidRDefault="003B68A1" w:rsidP="003B68A1">
      <w:pPr>
        <w:spacing w:before="100" w:beforeAutospacing="1" w:after="100" w:afterAutospacing="1" w:line="240" w:lineRule="auto"/>
        <w:rPr>
          <w:rFonts w:ascii="Arial" w:eastAsia="Times New Roman" w:hAnsi="Arial" w:cs="Arial"/>
          <w:color w:val="494949"/>
          <w:sz w:val="18"/>
          <w:szCs w:val="18"/>
          <w:lang w:eastAsia="fr-FR"/>
        </w:rPr>
      </w:pPr>
      <w:r w:rsidRPr="003B68A1">
        <w:rPr>
          <w:rFonts w:ascii="Arial" w:eastAsia="Times New Roman" w:hAnsi="Arial" w:cs="Arial"/>
          <w:color w:val="494949"/>
          <w:sz w:val="18"/>
          <w:szCs w:val="18"/>
          <w:lang w:eastAsia="fr-FR"/>
        </w:rPr>
        <w:t>DRH, responsables du personnel, cadres, juristes d’entreprise, avocats, assistants ou collaborateurs de la fonction personnel - RH, représentants du personnel ou toute personne désirant se spécialiser ou acquérir une compétence spécifique en Droit social, ou confrontée à l’application du droit du travail dans ses activités professionnelles.</w:t>
      </w:r>
    </w:p>
    <w:p w:rsidR="003B68A1" w:rsidRPr="003B68A1" w:rsidRDefault="003B68A1" w:rsidP="003B68A1">
      <w:pPr>
        <w:spacing w:before="100" w:beforeAutospacing="1" w:after="100" w:afterAutospacing="1" w:line="240" w:lineRule="auto"/>
        <w:rPr>
          <w:rFonts w:ascii="Arial" w:eastAsia="Times New Roman" w:hAnsi="Arial" w:cs="Arial"/>
          <w:color w:val="494949"/>
          <w:sz w:val="18"/>
          <w:szCs w:val="18"/>
          <w:lang w:eastAsia="fr-FR"/>
        </w:rPr>
      </w:pPr>
      <w:r w:rsidRPr="003B68A1">
        <w:rPr>
          <w:rFonts w:ascii="Arial" w:eastAsia="Times New Roman" w:hAnsi="Arial" w:cs="Arial"/>
          <w:b/>
          <w:bCs/>
          <w:color w:val="494949"/>
          <w:sz w:val="18"/>
          <w:szCs w:val="18"/>
          <w:lang w:eastAsia="fr-FR"/>
        </w:rPr>
        <w:t>3 - Déroulement</w:t>
      </w:r>
    </w:p>
    <w:p w:rsidR="003B68A1" w:rsidRPr="003B68A1" w:rsidRDefault="003B68A1" w:rsidP="003B68A1">
      <w:pPr>
        <w:spacing w:before="100" w:beforeAutospacing="1" w:after="100" w:afterAutospacing="1" w:line="240" w:lineRule="auto"/>
        <w:rPr>
          <w:rFonts w:ascii="Arial" w:eastAsia="Times New Roman" w:hAnsi="Arial" w:cs="Arial"/>
          <w:color w:val="494949"/>
          <w:sz w:val="18"/>
          <w:szCs w:val="18"/>
          <w:lang w:eastAsia="fr-FR"/>
        </w:rPr>
      </w:pPr>
      <w:r w:rsidRPr="003B68A1">
        <w:rPr>
          <w:rFonts w:ascii="Arial" w:eastAsia="Times New Roman" w:hAnsi="Arial" w:cs="Arial"/>
          <w:color w:val="494949"/>
          <w:sz w:val="18"/>
          <w:szCs w:val="18"/>
          <w:lang w:eastAsia="fr-FR"/>
        </w:rPr>
        <w:t>Ce Master est organisé de décembre à décembre et de façon à être compatible avec l’exercice d’une activité professionnelle. Volume global de 400 Heures sur 2 ANS, à raison de 2 jours ½ toutes les 4 semaines environ.</w:t>
      </w:r>
    </w:p>
    <w:p w:rsidR="003B68A1" w:rsidRPr="003B68A1" w:rsidRDefault="003B68A1" w:rsidP="003B68A1">
      <w:pPr>
        <w:spacing w:before="100" w:beforeAutospacing="1" w:after="100" w:afterAutospacing="1" w:line="240" w:lineRule="auto"/>
        <w:rPr>
          <w:rFonts w:ascii="Arial" w:eastAsia="Times New Roman" w:hAnsi="Arial" w:cs="Arial"/>
          <w:color w:val="494949"/>
          <w:sz w:val="18"/>
          <w:szCs w:val="18"/>
          <w:lang w:eastAsia="fr-FR"/>
        </w:rPr>
      </w:pPr>
      <w:r w:rsidRPr="003B68A1">
        <w:rPr>
          <w:rFonts w:ascii="Arial" w:eastAsia="Times New Roman" w:hAnsi="Arial" w:cs="Arial"/>
          <w:b/>
          <w:bCs/>
          <w:color w:val="494949"/>
          <w:sz w:val="18"/>
          <w:szCs w:val="18"/>
          <w:lang w:eastAsia="fr-FR"/>
        </w:rPr>
        <w:t>4 - Méthode pédagogique</w:t>
      </w:r>
    </w:p>
    <w:p w:rsidR="003B68A1" w:rsidRPr="003B68A1" w:rsidRDefault="003B68A1" w:rsidP="003B68A1">
      <w:pPr>
        <w:spacing w:before="100" w:beforeAutospacing="1" w:after="100" w:afterAutospacing="1" w:line="240" w:lineRule="auto"/>
        <w:rPr>
          <w:rFonts w:ascii="Arial" w:eastAsia="Times New Roman" w:hAnsi="Arial" w:cs="Arial"/>
          <w:color w:val="494949"/>
          <w:sz w:val="18"/>
          <w:szCs w:val="18"/>
          <w:lang w:eastAsia="fr-FR"/>
        </w:rPr>
      </w:pPr>
      <w:r w:rsidRPr="003B68A1">
        <w:rPr>
          <w:rFonts w:ascii="Arial" w:eastAsia="Times New Roman" w:hAnsi="Arial" w:cs="Arial"/>
          <w:color w:val="494949"/>
          <w:sz w:val="18"/>
          <w:szCs w:val="18"/>
          <w:lang w:eastAsia="fr-FR"/>
        </w:rPr>
        <w:t xml:space="preserve">La méthode mise en œuvre est diversifiée et individualisée, s’appuyant systématiquement sur l’alternance d’apports théoriques et de cas pratiques. Le stagiaire est accompagné pendant toute la durée de sa formation afin de faciliter son parcours professionnel. </w:t>
      </w:r>
    </w:p>
    <w:p w:rsidR="003B68A1" w:rsidRPr="003B68A1" w:rsidRDefault="003B68A1" w:rsidP="003B68A1">
      <w:pPr>
        <w:spacing w:before="100" w:beforeAutospacing="1" w:after="100" w:afterAutospacing="1" w:line="240" w:lineRule="auto"/>
        <w:rPr>
          <w:rFonts w:ascii="Arial" w:eastAsia="Times New Roman" w:hAnsi="Arial" w:cs="Arial"/>
          <w:color w:val="494949"/>
          <w:sz w:val="18"/>
          <w:szCs w:val="18"/>
          <w:lang w:eastAsia="fr-FR"/>
        </w:rPr>
      </w:pPr>
      <w:r w:rsidRPr="003B68A1">
        <w:rPr>
          <w:rFonts w:ascii="Arial" w:eastAsia="Times New Roman" w:hAnsi="Arial" w:cs="Arial"/>
          <w:b/>
          <w:bCs/>
          <w:color w:val="494949"/>
          <w:sz w:val="18"/>
          <w:szCs w:val="18"/>
          <w:lang w:eastAsia="fr-FR"/>
        </w:rPr>
        <w:t>5 - Conditions d’accès et sélection</w:t>
      </w:r>
    </w:p>
    <w:p w:rsidR="003B68A1" w:rsidRPr="003B68A1" w:rsidRDefault="003B68A1" w:rsidP="003B68A1">
      <w:pPr>
        <w:spacing w:before="100" w:beforeAutospacing="1" w:after="100" w:afterAutospacing="1" w:line="240" w:lineRule="auto"/>
        <w:rPr>
          <w:rFonts w:ascii="Arial" w:eastAsia="Times New Roman" w:hAnsi="Arial" w:cs="Arial"/>
          <w:color w:val="494949"/>
          <w:sz w:val="18"/>
          <w:szCs w:val="18"/>
          <w:lang w:eastAsia="fr-FR"/>
        </w:rPr>
      </w:pPr>
      <w:r w:rsidRPr="003B68A1">
        <w:rPr>
          <w:rFonts w:ascii="Arial" w:eastAsia="Times New Roman" w:hAnsi="Arial" w:cs="Arial"/>
          <w:color w:val="494949"/>
          <w:sz w:val="18"/>
          <w:szCs w:val="18"/>
          <w:lang w:eastAsia="fr-FR"/>
        </w:rPr>
        <w:t xml:space="preserve">Maîtrise en droit, Master 1 en droit ou d’un titre équivalent, et/ou d’une expérience jugée équivalente au titre de la VAE (Validation des Acquis de l’Expérience). </w:t>
      </w:r>
    </w:p>
    <w:p w:rsidR="003B68A1" w:rsidRPr="003B68A1" w:rsidRDefault="003B68A1" w:rsidP="003B68A1">
      <w:pPr>
        <w:spacing w:before="100" w:beforeAutospacing="1" w:after="100" w:afterAutospacing="1" w:line="240" w:lineRule="auto"/>
        <w:rPr>
          <w:rFonts w:ascii="Arial" w:eastAsia="Times New Roman" w:hAnsi="Arial" w:cs="Arial"/>
          <w:color w:val="494949"/>
          <w:sz w:val="18"/>
          <w:szCs w:val="18"/>
          <w:lang w:eastAsia="fr-FR"/>
        </w:rPr>
      </w:pPr>
      <w:r w:rsidRPr="003B68A1">
        <w:rPr>
          <w:rFonts w:ascii="Arial" w:eastAsia="Times New Roman" w:hAnsi="Arial" w:cs="Arial"/>
          <w:color w:val="494949"/>
          <w:sz w:val="18"/>
          <w:szCs w:val="18"/>
          <w:lang w:eastAsia="fr-FR"/>
        </w:rPr>
        <w:t xml:space="preserve">A réception des dossiers de candidature, une première sélection est faite par le responsable du diplôme. Les candidats sélectionnés sont conviés ensuite à un entretien. Pour les candidats non titulaires des diplômes permettant un accès de droit, l’admission est soumise à une décision de la commission de Validation des Acquis Professionnelles (La Validation des Acquis Professionnels (VAP) : ce type de procédure (régi par la loi de 1985) permet de demander l'accès à la préparation d'un diplôme pour lequel le diplôme de niveau inférieur n'est pas détenu par le candidat). </w:t>
      </w:r>
    </w:p>
    <w:p w:rsidR="003B68A1" w:rsidRPr="003B68A1" w:rsidRDefault="003B68A1" w:rsidP="003B68A1">
      <w:pPr>
        <w:spacing w:before="100" w:beforeAutospacing="1" w:after="100" w:afterAutospacing="1" w:line="240" w:lineRule="auto"/>
        <w:rPr>
          <w:rFonts w:ascii="Arial" w:eastAsia="Times New Roman" w:hAnsi="Arial" w:cs="Arial"/>
          <w:color w:val="494949"/>
          <w:sz w:val="18"/>
          <w:szCs w:val="18"/>
          <w:lang w:eastAsia="fr-FR"/>
        </w:rPr>
      </w:pPr>
      <w:r w:rsidRPr="003B68A1">
        <w:rPr>
          <w:rFonts w:ascii="Arial" w:eastAsia="Times New Roman" w:hAnsi="Arial" w:cs="Arial"/>
          <w:b/>
          <w:bCs/>
          <w:color w:val="494949"/>
          <w:sz w:val="18"/>
          <w:szCs w:val="18"/>
          <w:lang w:eastAsia="fr-FR"/>
        </w:rPr>
        <w:t>6 - Inscriptions</w:t>
      </w:r>
    </w:p>
    <w:p w:rsidR="003B68A1" w:rsidRPr="003B68A1" w:rsidRDefault="003B68A1" w:rsidP="003B68A1">
      <w:pPr>
        <w:spacing w:after="0" w:line="240" w:lineRule="auto"/>
        <w:rPr>
          <w:rFonts w:ascii="Arial" w:eastAsia="Times New Roman" w:hAnsi="Arial" w:cs="Arial"/>
          <w:color w:val="494949"/>
          <w:sz w:val="18"/>
          <w:szCs w:val="18"/>
          <w:lang w:eastAsia="fr-FR"/>
        </w:rPr>
      </w:pPr>
      <w:r w:rsidRPr="003B68A1">
        <w:rPr>
          <w:rFonts w:ascii="Arial" w:eastAsia="Times New Roman" w:hAnsi="Arial" w:cs="Arial"/>
          <w:color w:val="494949"/>
          <w:sz w:val="18"/>
          <w:szCs w:val="18"/>
          <w:lang w:eastAsia="fr-FR"/>
        </w:rPr>
        <w:t xml:space="preserve">La demande de dossier peut être effectuée : par </w:t>
      </w:r>
      <w:hyperlink r:id="rId6" w:tgtFrame="_blank" w:history="1">
        <w:r w:rsidRPr="003B68A1">
          <w:rPr>
            <w:rFonts w:ascii="Arial" w:eastAsia="Times New Roman" w:hAnsi="Arial" w:cs="Arial"/>
            <w:color w:val="B51010"/>
            <w:sz w:val="18"/>
            <w:szCs w:val="18"/>
            <w:lang w:eastAsia="fr-FR"/>
          </w:rPr>
          <w:t>téléchargement</w:t>
        </w:r>
      </w:hyperlink>
      <w:r w:rsidRPr="003B68A1">
        <w:rPr>
          <w:rFonts w:ascii="Arial" w:eastAsia="Times New Roman" w:hAnsi="Arial" w:cs="Arial"/>
          <w:color w:val="494949"/>
          <w:sz w:val="18"/>
          <w:szCs w:val="18"/>
          <w:lang w:eastAsia="fr-FR"/>
        </w:rPr>
        <w:t xml:space="preserve"> </w:t>
      </w:r>
      <w:r w:rsidRPr="003B68A1">
        <w:rPr>
          <w:rFonts w:ascii="Arial" w:eastAsia="Times New Roman" w:hAnsi="Arial" w:cs="Arial"/>
          <w:color w:val="494949"/>
          <w:sz w:val="18"/>
          <w:szCs w:val="18"/>
          <w:lang w:eastAsia="fr-FR"/>
        </w:rPr>
        <w:br/>
        <w:t xml:space="preserve">Au dossier de candidature doivent être joints </w:t>
      </w:r>
      <w:proofErr w:type="gramStart"/>
      <w:r w:rsidRPr="003B68A1">
        <w:rPr>
          <w:rFonts w:ascii="Arial" w:eastAsia="Times New Roman" w:hAnsi="Arial" w:cs="Arial"/>
          <w:color w:val="494949"/>
          <w:sz w:val="18"/>
          <w:szCs w:val="18"/>
          <w:lang w:eastAsia="fr-FR"/>
        </w:rPr>
        <w:t>:</w:t>
      </w:r>
      <w:proofErr w:type="gramEnd"/>
      <w:r w:rsidRPr="003B68A1">
        <w:rPr>
          <w:rFonts w:ascii="Arial" w:eastAsia="Times New Roman" w:hAnsi="Arial" w:cs="Arial"/>
          <w:color w:val="494949"/>
          <w:sz w:val="18"/>
          <w:szCs w:val="18"/>
          <w:lang w:eastAsia="fr-FR"/>
        </w:rPr>
        <w:br/>
        <w:t>Une lettre de motivation, un Curriculum Vitae, la photocopie des diplômes, le parcours et le projet professionnel du candidat. Le dépôt des dossiers doit être effectué par courrier postal adressé à l'</w:t>
      </w:r>
      <w:proofErr w:type="spellStart"/>
      <w:r w:rsidRPr="003B68A1">
        <w:rPr>
          <w:rFonts w:ascii="Arial" w:eastAsia="Times New Roman" w:hAnsi="Arial" w:cs="Arial"/>
          <w:color w:val="494949"/>
          <w:sz w:val="18"/>
          <w:szCs w:val="18"/>
          <w:lang w:eastAsia="fr-FR"/>
        </w:rPr>
        <w:t>Idea</w:t>
      </w:r>
      <w:proofErr w:type="spellEnd"/>
      <w:r w:rsidRPr="003B68A1">
        <w:rPr>
          <w:rFonts w:ascii="Arial" w:eastAsia="Times New Roman" w:hAnsi="Arial" w:cs="Arial"/>
          <w:color w:val="494949"/>
          <w:sz w:val="18"/>
          <w:szCs w:val="18"/>
          <w:lang w:eastAsia="fr-FR"/>
        </w:rPr>
        <w:t xml:space="preserve"> ou par remise au secrétariat de l'</w:t>
      </w:r>
      <w:proofErr w:type="spellStart"/>
      <w:r w:rsidRPr="003B68A1">
        <w:rPr>
          <w:rFonts w:ascii="Arial" w:eastAsia="Times New Roman" w:hAnsi="Arial" w:cs="Arial"/>
          <w:color w:val="494949"/>
          <w:sz w:val="18"/>
          <w:szCs w:val="18"/>
          <w:lang w:eastAsia="fr-FR"/>
        </w:rPr>
        <w:t>Idea</w:t>
      </w:r>
      <w:proofErr w:type="spellEnd"/>
      <w:r w:rsidRPr="003B68A1">
        <w:rPr>
          <w:rFonts w:ascii="Arial" w:eastAsia="Times New Roman" w:hAnsi="Arial" w:cs="Arial"/>
          <w:color w:val="494949"/>
          <w:sz w:val="18"/>
          <w:szCs w:val="18"/>
          <w:lang w:eastAsia="fr-FR"/>
        </w:rPr>
        <w:t xml:space="preserve"> avant le 15 novembre. </w:t>
      </w:r>
    </w:p>
    <w:p w:rsidR="003B68A1" w:rsidRPr="003B68A1" w:rsidRDefault="003B68A1" w:rsidP="003B68A1">
      <w:pPr>
        <w:spacing w:before="100" w:beforeAutospacing="1" w:after="100" w:afterAutospacing="1" w:line="240" w:lineRule="auto"/>
        <w:rPr>
          <w:rFonts w:ascii="Arial" w:eastAsia="Times New Roman" w:hAnsi="Arial" w:cs="Arial"/>
          <w:color w:val="494949"/>
          <w:sz w:val="18"/>
          <w:szCs w:val="18"/>
          <w:lang w:eastAsia="fr-FR"/>
        </w:rPr>
      </w:pPr>
      <w:r w:rsidRPr="003B68A1">
        <w:rPr>
          <w:rFonts w:ascii="Arial" w:eastAsia="Times New Roman" w:hAnsi="Arial" w:cs="Arial"/>
          <w:b/>
          <w:bCs/>
          <w:color w:val="494949"/>
          <w:sz w:val="18"/>
          <w:szCs w:val="18"/>
          <w:lang w:eastAsia="fr-FR"/>
        </w:rPr>
        <w:t>7 - Coût</w:t>
      </w:r>
    </w:p>
    <w:p w:rsidR="003B68A1" w:rsidRPr="003B68A1" w:rsidRDefault="003B68A1" w:rsidP="003B68A1">
      <w:pPr>
        <w:spacing w:before="100" w:beforeAutospacing="1" w:after="100" w:afterAutospacing="1" w:line="240" w:lineRule="auto"/>
        <w:rPr>
          <w:rFonts w:ascii="Arial" w:eastAsia="Times New Roman" w:hAnsi="Arial" w:cs="Arial"/>
          <w:color w:val="494949"/>
          <w:sz w:val="18"/>
          <w:szCs w:val="18"/>
          <w:lang w:eastAsia="fr-FR"/>
        </w:rPr>
      </w:pPr>
      <w:r w:rsidRPr="003B68A1">
        <w:rPr>
          <w:rFonts w:ascii="Arial" w:eastAsia="Times New Roman" w:hAnsi="Arial" w:cs="Arial"/>
          <w:color w:val="494949"/>
          <w:sz w:val="18"/>
          <w:szCs w:val="18"/>
          <w:lang w:eastAsia="fr-FR"/>
        </w:rPr>
        <w:t>Frais pédagogiques : 5 850 euro (hors droits d’inscription universitaires) ou 1 500 euro par module</w:t>
      </w:r>
    </w:p>
    <w:p w:rsidR="003B68A1" w:rsidRPr="003B68A1" w:rsidRDefault="003B68A1" w:rsidP="003B68A1">
      <w:pPr>
        <w:spacing w:before="100" w:beforeAutospacing="1" w:after="100" w:afterAutospacing="1" w:line="240" w:lineRule="auto"/>
        <w:rPr>
          <w:rFonts w:ascii="Arial" w:eastAsia="Times New Roman" w:hAnsi="Arial" w:cs="Arial"/>
          <w:color w:val="494949"/>
          <w:sz w:val="18"/>
          <w:szCs w:val="18"/>
          <w:lang w:eastAsia="fr-FR"/>
        </w:rPr>
      </w:pPr>
      <w:r w:rsidRPr="003B68A1">
        <w:rPr>
          <w:rFonts w:ascii="Arial" w:eastAsia="Times New Roman" w:hAnsi="Arial" w:cs="Arial"/>
          <w:b/>
          <w:bCs/>
          <w:color w:val="494949"/>
          <w:sz w:val="18"/>
          <w:szCs w:val="18"/>
          <w:lang w:eastAsia="fr-FR"/>
        </w:rPr>
        <w:t>8 - Votre contact</w:t>
      </w:r>
    </w:p>
    <w:p w:rsidR="003B68A1" w:rsidRPr="003B68A1" w:rsidRDefault="003B68A1" w:rsidP="003B68A1">
      <w:pPr>
        <w:spacing w:before="100" w:beforeAutospacing="1" w:after="100" w:afterAutospacing="1" w:line="240" w:lineRule="auto"/>
        <w:rPr>
          <w:rFonts w:ascii="Arial" w:eastAsia="Times New Roman" w:hAnsi="Arial" w:cs="Arial"/>
          <w:color w:val="494949"/>
          <w:sz w:val="18"/>
          <w:szCs w:val="18"/>
          <w:lang w:eastAsia="fr-FR"/>
        </w:rPr>
      </w:pPr>
      <w:r w:rsidRPr="003B68A1">
        <w:rPr>
          <w:rFonts w:ascii="Arial" w:eastAsia="Times New Roman" w:hAnsi="Arial" w:cs="Arial"/>
          <w:color w:val="494949"/>
          <w:sz w:val="18"/>
          <w:szCs w:val="18"/>
          <w:lang w:eastAsia="fr-FR"/>
        </w:rPr>
        <w:lastRenderedPageBreak/>
        <w:t>Roselyne ROHN</w:t>
      </w:r>
      <w:r w:rsidRPr="003B68A1">
        <w:rPr>
          <w:rFonts w:ascii="Arial" w:eastAsia="Times New Roman" w:hAnsi="Arial" w:cs="Arial"/>
          <w:color w:val="494949"/>
          <w:sz w:val="18"/>
          <w:szCs w:val="18"/>
          <w:lang w:eastAsia="fr-FR"/>
        </w:rPr>
        <w:br/>
        <w:t>Responsable administrative</w:t>
      </w:r>
      <w:r w:rsidRPr="003B68A1">
        <w:rPr>
          <w:rFonts w:ascii="Arial" w:eastAsia="Times New Roman" w:hAnsi="Arial" w:cs="Arial"/>
          <w:color w:val="494949"/>
          <w:sz w:val="18"/>
          <w:szCs w:val="18"/>
          <w:lang w:eastAsia="fr-FR"/>
        </w:rPr>
        <w:br/>
      </w:r>
      <w:proofErr w:type="spellStart"/>
      <w:r w:rsidRPr="003B68A1">
        <w:rPr>
          <w:rFonts w:ascii="Arial" w:eastAsia="Times New Roman" w:hAnsi="Arial" w:cs="Arial"/>
          <w:color w:val="494949"/>
          <w:sz w:val="18"/>
          <w:szCs w:val="18"/>
          <w:lang w:eastAsia="fr-FR"/>
        </w:rPr>
        <w:t>Idea</w:t>
      </w:r>
      <w:proofErr w:type="spellEnd"/>
      <w:r w:rsidRPr="003B68A1">
        <w:rPr>
          <w:rFonts w:ascii="Arial" w:eastAsia="Times New Roman" w:hAnsi="Arial" w:cs="Arial"/>
          <w:color w:val="494949"/>
          <w:sz w:val="18"/>
          <w:szCs w:val="18"/>
          <w:lang w:eastAsia="fr-FR"/>
        </w:rPr>
        <w:br/>
        <w:t>18 rue Chevreul - 69007 LYON</w:t>
      </w:r>
      <w:r w:rsidRPr="003B68A1">
        <w:rPr>
          <w:rFonts w:ascii="Arial" w:eastAsia="Times New Roman" w:hAnsi="Arial" w:cs="Arial"/>
          <w:color w:val="494949"/>
          <w:sz w:val="18"/>
          <w:szCs w:val="18"/>
          <w:lang w:eastAsia="fr-FR"/>
        </w:rPr>
        <w:br/>
        <w:t>Tél. : 04.78.78.71.95</w:t>
      </w:r>
      <w:r w:rsidRPr="003B68A1">
        <w:rPr>
          <w:rFonts w:ascii="Arial" w:eastAsia="Times New Roman" w:hAnsi="Arial" w:cs="Arial"/>
          <w:color w:val="494949"/>
          <w:sz w:val="18"/>
          <w:szCs w:val="18"/>
          <w:lang w:eastAsia="fr-FR"/>
        </w:rPr>
        <w:br/>
      </w:r>
      <w:hyperlink r:id="rId7" w:history="1">
        <w:r w:rsidRPr="003B68A1">
          <w:rPr>
            <w:rFonts w:ascii="Arial" w:eastAsia="Times New Roman" w:hAnsi="Arial" w:cs="Arial"/>
            <w:color w:val="B51010"/>
            <w:sz w:val="18"/>
            <w:szCs w:val="18"/>
            <w:lang w:eastAsia="fr-FR"/>
          </w:rPr>
          <w:t>Contacter par messagerie électronique</w:t>
        </w:r>
      </w:hyperlink>
    </w:p>
    <w:p w:rsidR="003B68A1" w:rsidRPr="003B68A1" w:rsidRDefault="003B68A1" w:rsidP="003B68A1">
      <w:pPr>
        <w:spacing w:before="100" w:beforeAutospacing="1" w:after="100" w:afterAutospacing="1" w:line="240" w:lineRule="auto"/>
        <w:outlineLvl w:val="0"/>
        <w:rPr>
          <w:rFonts w:ascii="Arial" w:eastAsia="Times New Roman" w:hAnsi="Arial" w:cs="Arial"/>
          <w:b/>
          <w:bCs/>
          <w:color w:val="B51010"/>
          <w:kern w:val="36"/>
          <w:sz w:val="24"/>
          <w:szCs w:val="24"/>
          <w:lang w:eastAsia="fr-FR"/>
        </w:rPr>
      </w:pPr>
      <w:proofErr w:type="gramStart"/>
      <w:r w:rsidRPr="003B68A1">
        <w:rPr>
          <w:rFonts w:ascii="Arial" w:eastAsia="Times New Roman" w:hAnsi="Arial" w:cs="Arial"/>
          <w:b/>
          <w:bCs/>
          <w:color w:val="B51010"/>
          <w:kern w:val="36"/>
          <w:sz w:val="24"/>
          <w:szCs w:val="24"/>
          <w:lang w:eastAsia="fr-FR"/>
        </w:rPr>
        <w:t>PROGRAMME</w:t>
      </w:r>
      <w:r w:rsidRPr="003B68A1">
        <w:rPr>
          <w:rFonts w:ascii="Arial" w:eastAsia="Times New Roman" w:hAnsi="Arial" w:cs="Arial"/>
          <w:b/>
          <w:bCs/>
          <w:i/>
          <w:iCs/>
          <w:color w:val="878787"/>
          <w:kern w:val="36"/>
          <w:sz w:val="18"/>
          <w:szCs w:val="18"/>
          <w:lang w:eastAsia="fr-FR"/>
        </w:rPr>
        <w:t>(</w:t>
      </w:r>
      <w:proofErr w:type="gramEnd"/>
      <w:r w:rsidRPr="003B68A1">
        <w:rPr>
          <w:rFonts w:ascii="Arial" w:eastAsia="Times New Roman" w:hAnsi="Arial" w:cs="Arial"/>
          <w:b/>
          <w:bCs/>
          <w:i/>
          <w:iCs/>
          <w:color w:val="878787"/>
          <w:kern w:val="36"/>
          <w:sz w:val="18"/>
          <w:szCs w:val="18"/>
          <w:lang w:eastAsia="fr-FR"/>
        </w:rPr>
        <w:t>à titre indicatif)</w:t>
      </w:r>
    </w:p>
    <w:p w:rsidR="003B68A1" w:rsidRPr="003B68A1" w:rsidRDefault="003B68A1" w:rsidP="003B68A1">
      <w:pPr>
        <w:spacing w:before="100" w:beforeAutospacing="1" w:after="100" w:afterAutospacing="1" w:line="240" w:lineRule="auto"/>
        <w:rPr>
          <w:rFonts w:ascii="Arial" w:eastAsia="Times New Roman" w:hAnsi="Arial" w:cs="Arial"/>
          <w:color w:val="494949"/>
          <w:sz w:val="18"/>
          <w:szCs w:val="18"/>
          <w:lang w:eastAsia="fr-FR"/>
        </w:rPr>
      </w:pPr>
      <w:r w:rsidRPr="003B68A1">
        <w:rPr>
          <w:rFonts w:ascii="Arial" w:eastAsia="Times New Roman" w:hAnsi="Arial" w:cs="Arial"/>
          <w:color w:val="494949"/>
          <w:sz w:val="18"/>
          <w:szCs w:val="18"/>
          <w:lang w:eastAsia="fr-FR"/>
        </w:rPr>
        <w:t>LES INTITULES ET DIFFERENTS ASPECTS DES THEMES SONT DONNES A TITRE INDICATIF. LES ENSEIGNEMENTS CONSTITUENT EN UNE REMISE A NIVEAU A L’AIDE DE QUESTIONNAIRES SUIVIE DE CAS PRATIQUES.</w:t>
      </w:r>
    </w:p>
    <w:p w:rsidR="003B68A1" w:rsidRPr="003B68A1" w:rsidRDefault="003B68A1" w:rsidP="003B68A1">
      <w:pPr>
        <w:spacing w:before="100" w:beforeAutospacing="1" w:after="100" w:afterAutospacing="1" w:line="240" w:lineRule="auto"/>
        <w:rPr>
          <w:rFonts w:ascii="Arial" w:eastAsia="Times New Roman" w:hAnsi="Arial" w:cs="Arial"/>
          <w:color w:val="494949"/>
          <w:sz w:val="18"/>
          <w:szCs w:val="18"/>
          <w:lang w:eastAsia="fr-FR"/>
        </w:rPr>
      </w:pPr>
      <w:r w:rsidRPr="003B68A1">
        <w:rPr>
          <w:rFonts w:ascii="Arial" w:eastAsia="Times New Roman" w:hAnsi="Arial" w:cs="Arial"/>
          <w:b/>
          <w:bCs/>
          <w:color w:val="494949"/>
          <w:sz w:val="18"/>
          <w:szCs w:val="18"/>
          <w:lang w:eastAsia="fr-FR"/>
        </w:rPr>
        <w:t>REUNION DE RENTREE :</w:t>
      </w:r>
      <w:r w:rsidRPr="003B68A1">
        <w:rPr>
          <w:rFonts w:ascii="Arial" w:eastAsia="Times New Roman" w:hAnsi="Arial" w:cs="Arial"/>
          <w:color w:val="494949"/>
          <w:sz w:val="18"/>
          <w:szCs w:val="18"/>
          <w:lang w:eastAsia="fr-FR"/>
        </w:rPr>
        <w:t xml:space="preserve"> Accueil par l’équipe pédagogique </w:t>
      </w:r>
    </w:p>
    <w:p w:rsidR="003B68A1" w:rsidRPr="003B68A1" w:rsidRDefault="003B68A1" w:rsidP="003B68A1">
      <w:pPr>
        <w:spacing w:before="100" w:beforeAutospacing="1" w:after="100" w:afterAutospacing="1" w:line="240" w:lineRule="auto"/>
        <w:rPr>
          <w:rFonts w:ascii="Arial" w:eastAsia="Times New Roman" w:hAnsi="Arial" w:cs="Arial"/>
          <w:color w:val="494949"/>
          <w:sz w:val="18"/>
          <w:szCs w:val="18"/>
          <w:lang w:eastAsia="fr-FR"/>
        </w:rPr>
      </w:pPr>
      <w:r w:rsidRPr="003B68A1">
        <w:rPr>
          <w:rFonts w:ascii="Arial" w:eastAsia="Times New Roman" w:hAnsi="Arial" w:cs="Arial"/>
          <w:b/>
          <w:bCs/>
          <w:color w:val="494949"/>
          <w:sz w:val="18"/>
          <w:szCs w:val="18"/>
          <w:lang w:eastAsia="fr-FR"/>
        </w:rPr>
        <w:t xml:space="preserve">MODULE 1 : CONTRAT DE TRAVAIL </w:t>
      </w:r>
      <w:r w:rsidRPr="003B68A1">
        <w:rPr>
          <w:rFonts w:ascii="Arial" w:eastAsia="Times New Roman" w:hAnsi="Arial" w:cs="Arial"/>
          <w:color w:val="494949"/>
          <w:sz w:val="18"/>
          <w:szCs w:val="18"/>
          <w:lang w:eastAsia="fr-FR"/>
        </w:rPr>
        <w:br/>
        <w:t>Conclusion du contrat</w:t>
      </w:r>
      <w:r w:rsidRPr="003B68A1">
        <w:rPr>
          <w:rFonts w:ascii="Arial" w:eastAsia="Times New Roman" w:hAnsi="Arial" w:cs="Arial"/>
          <w:color w:val="494949"/>
          <w:sz w:val="18"/>
          <w:szCs w:val="18"/>
          <w:lang w:eastAsia="fr-FR"/>
        </w:rPr>
        <w:br/>
        <w:t>Exécution</w:t>
      </w:r>
      <w:r w:rsidRPr="003B68A1">
        <w:rPr>
          <w:rFonts w:ascii="Arial" w:eastAsia="Times New Roman" w:hAnsi="Arial" w:cs="Arial"/>
          <w:color w:val="494949"/>
          <w:sz w:val="18"/>
          <w:szCs w:val="18"/>
          <w:lang w:eastAsia="fr-FR"/>
        </w:rPr>
        <w:br/>
        <w:t>Modification (y compris transfert d’entreprise</w:t>
      </w:r>
      <w:proofErr w:type="gramStart"/>
      <w:r w:rsidRPr="003B68A1">
        <w:rPr>
          <w:rFonts w:ascii="Arial" w:eastAsia="Times New Roman" w:hAnsi="Arial" w:cs="Arial"/>
          <w:color w:val="494949"/>
          <w:sz w:val="18"/>
          <w:szCs w:val="18"/>
          <w:lang w:eastAsia="fr-FR"/>
        </w:rPr>
        <w:t>)</w:t>
      </w:r>
      <w:proofErr w:type="gramEnd"/>
      <w:r w:rsidRPr="003B68A1">
        <w:rPr>
          <w:rFonts w:ascii="Arial" w:eastAsia="Times New Roman" w:hAnsi="Arial" w:cs="Arial"/>
          <w:color w:val="494949"/>
          <w:sz w:val="18"/>
          <w:szCs w:val="18"/>
          <w:lang w:eastAsia="fr-FR"/>
        </w:rPr>
        <w:br/>
        <w:t>Restructuration</w:t>
      </w:r>
      <w:r w:rsidRPr="003B68A1">
        <w:rPr>
          <w:rFonts w:ascii="Arial" w:eastAsia="Times New Roman" w:hAnsi="Arial" w:cs="Arial"/>
          <w:color w:val="494949"/>
          <w:sz w:val="18"/>
          <w:szCs w:val="18"/>
          <w:lang w:eastAsia="fr-FR"/>
        </w:rPr>
        <w:br/>
        <w:t>Rupture</w:t>
      </w:r>
      <w:r w:rsidRPr="003B68A1">
        <w:rPr>
          <w:rFonts w:ascii="Arial" w:eastAsia="Times New Roman" w:hAnsi="Arial" w:cs="Arial"/>
          <w:color w:val="494949"/>
          <w:sz w:val="18"/>
          <w:szCs w:val="18"/>
          <w:lang w:eastAsia="fr-FR"/>
        </w:rPr>
        <w:br/>
        <w:t xml:space="preserve">Contrats particulier : CDD, contrat de travail temporaire. </w:t>
      </w:r>
    </w:p>
    <w:p w:rsidR="003B68A1" w:rsidRPr="003B68A1" w:rsidRDefault="003B68A1" w:rsidP="003B68A1">
      <w:pPr>
        <w:spacing w:before="100" w:beforeAutospacing="1" w:after="100" w:afterAutospacing="1" w:line="240" w:lineRule="auto"/>
        <w:rPr>
          <w:rFonts w:ascii="Arial" w:eastAsia="Times New Roman" w:hAnsi="Arial" w:cs="Arial"/>
          <w:color w:val="494949"/>
          <w:sz w:val="18"/>
          <w:szCs w:val="18"/>
          <w:lang w:eastAsia="fr-FR"/>
        </w:rPr>
      </w:pPr>
      <w:r w:rsidRPr="003B68A1">
        <w:rPr>
          <w:rFonts w:ascii="Arial" w:eastAsia="Times New Roman" w:hAnsi="Arial" w:cs="Arial"/>
          <w:b/>
          <w:bCs/>
          <w:color w:val="494949"/>
          <w:sz w:val="18"/>
          <w:szCs w:val="18"/>
          <w:lang w:eastAsia="fr-FR"/>
        </w:rPr>
        <w:t>MODULE 2 : CONDITIONS DU TRAVAIL</w:t>
      </w:r>
      <w:r w:rsidRPr="003B68A1">
        <w:rPr>
          <w:rFonts w:ascii="Arial" w:eastAsia="Times New Roman" w:hAnsi="Arial" w:cs="Arial"/>
          <w:color w:val="494949"/>
          <w:sz w:val="18"/>
          <w:szCs w:val="18"/>
          <w:lang w:eastAsia="fr-FR"/>
        </w:rPr>
        <w:br/>
        <w:t>Congés payés</w:t>
      </w:r>
      <w:r w:rsidRPr="003B68A1">
        <w:rPr>
          <w:rFonts w:ascii="Arial" w:eastAsia="Times New Roman" w:hAnsi="Arial" w:cs="Arial"/>
          <w:color w:val="494949"/>
          <w:sz w:val="18"/>
          <w:szCs w:val="18"/>
          <w:lang w:eastAsia="fr-FR"/>
        </w:rPr>
        <w:br/>
        <w:t>Congés exceptionnels</w:t>
      </w:r>
      <w:r w:rsidRPr="003B68A1">
        <w:rPr>
          <w:rFonts w:ascii="Arial" w:eastAsia="Times New Roman" w:hAnsi="Arial" w:cs="Arial"/>
          <w:color w:val="494949"/>
          <w:sz w:val="18"/>
          <w:szCs w:val="18"/>
          <w:lang w:eastAsia="fr-FR"/>
        </w:rPr>
        <w:br/>
        <w:t xml:space="preserve">Durée du travail </w:t>
      </w:r>
    </w:p>
    <w:p w:rsidR="003B68A1" w:rsidRPr="003B68A1" w:rsidRDefault="003B68A1" w:rsidP="003B68A1">
      <w:pPr>
        <w:spacing w:before="100" w:beforeAutospacing="1" w:after="100" w:afterAutospacing="1" w:line="240" w:lineRule="auto"/>
        <w:rPr>
          <w:rFonts w:ascii="Arial" w:eastAsia="Times New Roman" w:hAnsi="Arial" w:cs="Arial"/>
          <w:color w:val="494949"/>
          <w:sz w:val="18"/>
          <w:szCs w:val="18"/>
          <w:lang w:eastAsia="fr-FR"/>
        </w:rPr>
      </w:pPr>
      <w:r w:rsidRPr="003B68A1">
        <w:rPr>
          <w:rFonts w:ascii="Arial" w:eastAsia="Times New Roman" w:hAnsi="Arial" w:cs="Arial"/>
          <w:b/>
          <w:bCs/>
          <w:color w:val="494949"/>
          <w:sz w:val="18"/>
          <w:szCs w:val="18"/>
          <w:lang w:eastAsia="fr-FR"/>
        </w:rPr>
        <w:t>MODULE 3 : REMUNERATION</w:t>
      </w:r>
      <w:r w:rsidRPr="003B68A1">
        <w:rPr>
          <w:rFonts w:ascii="Arial" w:eastAsia="Times New Roman" w:hAnsi="Arial" w:cs="Arial"/>
          <w:color w:val="494949"/>
          <w:sz w:val="18"/>
          <w:szCs w:val="18"/>
          <w:lang w:eastAsia="fr-FR"/>
        </w:rPr>
        <w:br/>
        <w:t>Compte épargne temps</w:t>
      </w:r>
      <w:r w:rsidRPr="003B68A1">
        <w:rPr>
          <w:rFonts w:ascii="Arial" w:eastAsia="Times New Roman" w:hAnsi="Arial" w:cs="Arial"/>
          <w:color w:val="494949"/>
          <w:sz w:val="18"/>
          <w:szCs w:val="18"/>
          <w:lang w:eastAsia="fr-FR"/>
        </w:rPr>
        <w:br/>
        <w:t>Salaire légal</w:t>
      </w:r>
      <w:r w:rsidRPr="003B68A1">
        <w:rPr>
          <w:rFonts w:ascii="Arial" w:eastAsia="Times New Roman" w:hAnsi="Arial" w:cs="Arial"/>
          <w:color w:val="494949"/>
          <w:sz w:val="18"/>
          <w:szCs w:val="18"/>
          <w:lang w:eastAsia="fr-FR"/>
        </w:rPr>
        <w:br/>
        <w:t>Salaire conventionnel</w:t>
      </w:r>
      <w:r w:rsidRPr="003B68A1">
        <w:rPr>
          <w:rFonts w:ascii="Arial" w:eastAsia="Times New Roman" w:hAnsi="Arial" w:cs="Arial"/>
          <w:color w:val="494949"/>
          <w:sz w:val="18"/>
          <w:szCs w:val="18"/>
          <w:lang w:eastAsia="fr-FR"/>
        </w:rPr>
        <w:br/>
        <w:t>Politique de rémunérations</w:t>
      </w:r>
      <w:r w:rsidRPr="003B68A1">
        <w:rPr>
          <w:rFonts w:ascii="Arial" w:eastAsia="Times New Roman" w:hAnsi="Arial" w:cs="Arial"/>
          <w:color w:val="494949"/>
          <w:sz w:val="18"/>
          <w:szCs w:val="18"/>
          <w:lang w:eastAsia="fr-FR"/>
        </w:rPr>
        <w:br/>
        <w:t xml:space="preserve">Intéressement et participation - plan épargne </w:t>
      </w:r>
    </w:p>
    <w:p w:rsidR="003B68A1" w:rsidRPr="003B68A1" w:rsidRDefault="003B68A1" w:rsidP="003B68A1">
      <w:pPr>
        <w:spacing w:before="100" w:beforeAutospacing="1" w:after="100" w:afterAutospacing="1" w:line="240" w:lineRule="auto"/>
        <w:rPr>
          <w:rFonts w:ascii="Arial" w:eastAsia="Times New Roman" w:hAnsi="Arial" w:cs="Arial"/>
          <w:color w:val="494949"/>
          <w:sz w:val="18"/>
          <w:szCs w:val="18"/>
          <w:lang w:eastAsia="fr-FR"/>
        </w:rPr>
      </w:pPr>
      <w:r w:rsidRPr="003B68A1">
        <w:rPr>
          <w:rFonts w:ascii="Arial" w:eastAsia="Times New Roman" w:hAnsi="Arial" w:cs="Arial"/>
          <w:b/>
          <w:bCs/>
          <w:color w:val="494949"/>
          <w:sz w:val="18"/>
          <w:szCs w:val="18"/>
          <w:lang w:eastAsia="fr-FR"/>
        </w:rPr>
        <w:t>MODULE 4 : NEGOCIATION COLLECTIVE - INSTITUTIONS REPRESENTATIVES</w:t>
      </w:r>
      <w:r w:rsidRPr="003B68A1">
        <w:rPr>
          <w:rFonts w:ascii="Arial" w:eastAsia="Times New Roman" w:hAnsi="Arial" w:cs="Arial"/>
          <w:color w:val="494949"/>
          <w:sz w:val="18"/>
          <w:szCs w:val="18"/>
          <w:lang w:eastAsia="fr-FR"/>
        </w:rPr>
        <w:br/>
        <w:t>Accord d’entreprise - de branche - de groupe</w:t>
      </w:r>
      <w:r w:rsidRPr="003B68A1">
        <w:rPr>
          <w:rFonts w:ascii="Arial" w:eastAsia="Times New Roman" w:hAnsi="Arial" w:cs="Arial"/>
          <w:color w:val="494949"/>
          <w:sz w:val="18"/>
          <w:szCs w:val="18"/>
          <w:lang w:eastAsia="fr-FR"/>
        </w:rPr>
        <w:br/>
        <w:t>Accord avec les représentants élus du personnel ou des salariés mandatés</w:t>
      </w:r>
      <w:r w:rsidRPr="003B68A1">
        <w:rPr>
          <w:rFonts w:ascii="Arial" w:eastAsia="Times New Roman" w:hAnsi="Arial" w:cs="Arial"/>
          <w:color w:val="494949"/>
          <w:sz w:val="18"/>
          <w:szCs w:val="18"/>
          <w:lang w:eastAsia="fr-FR"/>
        </w:rPr>
        <w:br/>
        <w:t>Accords dérogatoires</w:t>
      </w:r>
      <w:r w:rsidRPr="003B68A1">
        <w:rPr>
          <w:rFonts w:ascii="Arial" w:eastAsia="Times New Roman" w:hAnsi="Arial" w:cs="Arial"/>
          <w:color w:val="494949"/>
          <w:sz w:val="18"/>
          <w:szCs w:val="18"/>
          <w:lang w:eastAsia="fr-FR"/>
        </w:rPr>
        <w:br/>
        <w:t>Articulation des accords</w:t>
      </w:r>
      <w:r w:rsidRPr="003B68A1">
        <w:rPr>
          <w:rFonts w:ascii="Arial" w:eastAsia="Times New Roman" w:hAnsi="Arial" w:cs="Arial"/>
          <w:color w:val="494949"/>
          <w:sz w:val="18"/>
          <w:szCs w:val="18"/>
          <w:lang w:eastAsia="fr-FR"/>
        </w:rPr>
        <w:br/>
        <w:t>Délégués du personnel</w:t>
      </w:r>
      <w:r w:rsidRPr="003B68A1">
        <w:rPr>
          <w:rFonts w:ascii="Arial" w:eastAsia="Times New Roman" w:hAnsi="Arial" w:cs="Arial"/>
          <w:color w:val="494949"/>
          <w:sz w:val="18"/>
          <w:szCs w:val="18"/>
          <w:lang w:eastAsia="fr-FR"/>
        </w:rPr>
        <w:br/>
        <w:t>Comité d’entreprise</w:t>
      </w:r>
      <w:r w:rsidRPr="003B68A1">
        <w:rPr>
          <w:rFonts w:ascii="Arial" w:eastAsia="Times New Roman" w:hAnsi="Arial" w:cs="Arial"/>
          <w:color w:val="494949"/>
          <w:sz w:val="18"/>
          <w:szCs w:val="18"/>
          <w:lang w:eastAsia="fr-FR"/>
        </w:rPr>
        <w:br/>
        <w:t xml:space="preserve">Syndicats dans l’entreprise </w:t>
      </w:r>
    </w:p>
    <w:p w:rsidR="003B68A1" w:rsidRPr="003B68A1" w:rsidRDefault="003B68A1" w:rsidP="003B68A1">
      <w:pPr>
        <w:spacing w:before="100" w:beforeAutospacing="1" w:after="100" w:afterAutospacing="1" w:line="240" w:lineRule="auto"/>
        <w:rPr>
          <w:rFonts w:ascii="Arial" w:eastAsia="Times New Roman" w:hAnsi="Arial" w:cs="Arial"/>
          <w:color w:val="494949"/>
          <w:sz w:val="18"/>
          <w:szCs w:val="18"/>
          <w:lang w:eastAsia="fr-FR"/>
        </w:rPr>
      </w:pPr>
      <w:r w:rsidRPr="003B68A1">
        <w:rPr>
          <w:rFonts w:ascii="Arial" w:eastAsia="Times New Roman" w:hAnsi="Arial" w:cs="Arial"/>
          <w:b/>
          <w:bCs/>
          <w:color w:val="494949"/>
          <w:sz w:val="18"/>
          <w:szCs w:val="18"/>
          <w:lang w:eastAsia="fr-FR"/>
        </w:rPr>
        <w:t>MODULE 5 : SANTE AU TRAVAIL</w:t>
      </w:r>
      <w:r w:rsidRPr="003B68A1">
        <w:rPr>
          <w:rFonts w:ascii="Arial" w:eastAsia="Times New Roman" w:hAnsi="Arial" w:cs="Arial"/>
          <w:color w:val="494949"/>
          <w:sz w:val="18"/>
          <w:szCs w:val="18"/>
          <w:lang w:eastAsia="fr-FR"/>
        </w:rPr>
        <w:br/>
        <w:t>Notion d’accident du travail et de maladies professionnelles</w:t>
      </w:r>
      <w:r w:rsidRPr="003B68A1">
        <w:rPr>
          <w:rFonts w:ascii="Arial" w:eastAsia="Times New Roman" w:hAnsi="Arial" w:cs="Arial"/>
          <w:color w:val="494949"/>
          <w:sz w:val="18"/>
          <w:szCs w:val="18"/>
          <w:lang w:eastAsia="fr-FR"/>
        </w:rPr>
        <w:br/>
        <w:t>Procédure de reconnaissance</w:t>
      </w:r>
      <w:r w:rsidRPr="003B68A1">
        <w:rPr>
          <w:rFonts w:ascii="Arial" w:eastAsia="Times New Roman" w:hAnsi="Arial" w:cs="Arial"/>
          <w:color w:val="494949"/>
          <w:sz w:val="18"/>
          <w:szCs w:val="18"/>
          <w:lang w:eastAsia="fr-FR"/>
        </w:rPr>
        <w:br/>
        <w:t>Réparation : prestations et faute inexcusable</w:t>
      </w:r>
      <w:r w:rsidRPr="003B68A1">
        <w:rPr>
          <w:rFonts w:ascii="Arial" w:eastAsia="Times New Roman" w:hAnsi="Arial" w:cs="Arial"/>
          <w:color w:val="494949"/>
          <w:sz w:val="18"/>
          <w:szCs w:val="18"/>
          <w:lang w:eastAsia="fr-FR"/>
        </w:rPr>
        <w:br/>
        <w:t>Recours</w:t>
      </w:r>
      <w:r w:rsidRPr="003B68A1">
        <w:rPr>
          <w:rFonts w:ascii="Arial" w:eastAsia="Times New Roman" w:hAnsi="Arial" w:cs="Arial"/>
          <w:color w:val="494949"/>
          <w:sz w:val="18"/>
          <w:szCs w:val="18"/>
          <w:lang w:eastAsia="fr-FR"/>
        </w:rPr>
        <w:br/>
        <w:t xml:space="preserve">Suspension du contrat de travail et reclassement du salarié - comparaison des procédures </w:t>
      </w:r>
    </w:p>
    <w:p w:rsidR="003B68A1" w:rsidRPr="003B68A1" w:rsidRDefault="003B68A1" w:rsidP="003B68A1">
      <w:pPr>
        <w:spacing w:before="100" w:beforeAutospacing="1" w:after="100" w:afterAutospacing="1" w:line="240" w:lineRule="auto"/>
        <w:rPr>
          <w:rFonts w:ascii="Arial" w:eastAsia="Times New Roman" w:hAnsi="Arial" w:cs="Arial"/>
          <w:color w:val="494949"/>
          <w:sz w:val="18"/>
          <w:szCs w:val="18"/>
          <w:lang w:eastAsia="fr-FR"/>
        </w:rPr>
      </w:pPr>
      <w:r w:rsidRPr="003B68A1">
        <w:rPr>
          <w:rFonts w:ascii="Arial" w:eastAsia="Times New Roman" w:hAnsi="Arial" w:cs="Arial"/>
          <w:b/>
          <w:bCs/>
          <w:color w:val="494949"/>
          <w:sz w:val="18"/>
          <w:szCs w:val="18"/>
          <w:lang w:eastAsia="fr-FR"/>
        </w:rPr>
        <w:t>MODULE 6 : PROTECTION SOCIALE DE BASE</w:t>
      </w:r>
      <w:r w:rsidRPr="003B68A1">
        <w:rPr>
          <w:rFonts w:ascii="Arial" w:eastAsia="Times New Roman" w:hAnsi="Arial" w:cs="Arial"/>
          <w:color w:val="494949"/>
          <w:sz w:val="18"/>
          <w:szCs w:val="18"/>
          <w:lang w:eastAsia="fr-FR"/>
        </w:rPr>
        <w:br/>
        <w:t>Régime général : assujettissement, prestations</w:t>
      </w:r>
      <w:r w:rsidRPr="003B68A1">
        <w:rPr>
          <w:rFonts w:ascii="Arial" w:eastAsia="Times New Roman" w:hAnsi="Arial" w:cs="Arial"/>
          <w:color w:val="494949"/>
          <w:sz w:val="18"/>
          <w:szCs w:val="18"/>
          <w:lang w:eastAsia="fr-FR"/>
        </w:rPr>
        <w:br/>
        <w:t>Régime social des indépendants : prestations - statut du conjoint</w:t>
      </w:r>
      <w:r w:rsidRPr="003B68A1">
        <w:rPr>
          <w:rFonts w:ascii="Arial" w:eastAsia="Times New Roman" w:hAnsi="Arial" w:cs="Arial"/>
          <w:color w:val="494949"/>
          <w:sz w:val="18"/>
          <w:szCs w:val="18"/>
          <w:lang w:eastAsia="fr-FR"/>
        </w:rPr>
        <w:br/>
        <w:t xml:space="preserve">Chômage </w:t>
      </w:r>
    </w:p>
    <w:p w:rsidR="003B68A1" w:rsidRPr="003B68A1" w:rsidRDefault="003B68A1" w:rsidP="003B68A1">
      <w:pPr>
        <w:spacing w:before="100" w:beforeAutospacing="1" w:after="100" w:afterAutospacing="1" w:line="240" w:lineRule="auto"/>
        <w:rPr>
          <w:rFonts w:ascii="Arial" w:eastAsia="Times New Roman" w:hAnsi="Arial" w:cs="Arial"/>
          <w:color w:val="494949"/>
          <w:sz w:val="18"/>
          <w:szCs w:val="18"/>
          <w:lang w:eastAsia="fr-FR"/>
        </w:rPr>
      </w:pPr>
      <w:r w:rsidRPr="003B68A1">
        <w:rPr>
          <w:rFonts w:ascii="Arial" w:eastAsia="Times New Roman" w:hAnsi="Arial" w:cs="Arial"/>
          <w:b/>
          <w:bCs/>
          <w:color w:val="494949"/>
          <w:sz w:val="18"/>
          <w:szCs w:val="18"/>
          <w:lang w:eastAsia="fr-FR"/>
        </w:rPr>
        <w:t>MODULE 7 : PROTECTION SOCIALE COMPLEMENTAIRE</w:t>
      </w:r>
      <w:r w:rsidRPr="003B68A1">
        <w:rPr>
          <w:rFonts w:ascii="Arial" w:eastAsia="Times New Roman" w:hAnsi="Arial" w:cs="Arial"/>
          <w:color w:val="494949"/>
          <w:sz w:val="18"/>
          <w:szCs w:val="18"/>
          <w:lang w:eastAsia="fr-FR"/>
        </w:rPr>
        <w:br/>
        <w:t>AGIRC - ARRCO</w:t>
      </w:r>
      <w:r w:rsidRPr="003B68A1">
        <w:rPr>
          <w:rFonts w:ascii="Arial" w:eastAsia="Times New Roman" w:hAnsi="Arial" w:cs="Arial"/>
          <w:color w:val="494949"/>
          <w:sz w:val="18"/>
          <w:szCs w:val="18"/>
          <w:lang w:eastAsia="fr-FR"/>
        </w:rPr>
        <w:br/>
        <w:t>Régimes de prévoyance</w:t>
      </w:r>
      <w:r w:rsidRPr="003B68A1">
        <w:rPr>
          <w:rFonts w:ascii="Arial" w:eastAsia="Times New Roman" w:hAnsi="Arial" w:cs="Arial"/>
          <w:color w:val="494949"/>
          <w:sz w:val="18"/>
          <w:szCs w:val="18"/>
          <w:lang w:eastAsia="fr-FR"/>
        </w:rPr>
        <w:br/>
        <w:t>Régimes de retraite chapeau</w:t>
      </w:r>
      <w:r w:rsidRPr="003B68A1">
        <w:rPr>
          <w:rFonts w:ascii="Arial" w:eastAsia="Times New Roman" w:hAnsi="Arial" w:cs="Arial"/>
          <w:color w:val="494949"/>
          <w:sz w:val="18"/>
          <w:szCs w:val="18"/>
          <w:lang w:eastAsia="fr-FR"/>
        </w:rPr>
        <w:br/>
        <w:t xml:space="preserve">Régimes à cotisations et prestations définies </w:t>
      </w:r>
    </w:p>
    <w:p w:rsidR="003B68A1" w:rsidRPr="003B68A1" w:rsidRDefault="003B68A1" w:rsidP="003B68A1">
      <w:pPr>
        <w:spacing w:before="100" w:beforeAutospacing="1" w:after="100" w:afterAutospacing="1" w:line="240" w:lineRule="auto"/>
        <w:rPr>
          <w:rFonts w:ascii="Arial" w:eastAsia="Times New Roman" w:hAnsi="Arial" w:cs="Arial"/>
          <w:color w:val="494949"/>
          <w:sz w:val="18"/>
          <w:szCs w:val="18"/>
          <w:lang w:eastAsia="fr-FR"/>
        </w:rPr>
      </w:pPr>
      <w:r w:rsidRPr="003B68A1">
        <w:rPr>
          <w:rFonts w:ascii="Arial" w:eastAsia="Times New Roman" w:hAnsi="Arial" w:cs="Arial"/>
          <w:b/>
          <w:bCs/>
          <w:color w:val="494949"/>
          <w:sz w:val="18"/>
          <w:szCs w:val="18"/>
          <w:lang w:eastAsia="fr-FR"/>
        </w:rPr>
        <w:lastRenderedPageBreak/>
        <w:t>MODULE 8 : CONTRAT INTERNATIONAL DE TRAVAIL</w:t>
      </w:r>
      <w:r w:rsidRPr="003B68A1">
        <w:rPr>
          <w:rFonts w:ascii="Arial" w:eastAsia="Times New Roman" w:hAnsi="Arial" w:cs="Arial"/>
          <w:color w:val="494949"/>
          <w:sz w:val="18"/>
          <w:szCs w:val="18"/>
          <w:lang w:eastAsia="fr-FR"/>
        </w:rPr>
        <w:br/>
        <w:t>Conflits de lois et conflits de juridictions</w:t>
      </w:r>
      <w:r w:rsidRPr="003B68A1">
        <w:rPr>
          <w:rFonts w:ascii="Arial" w:eastAsia="Times New Roman" w:hAnsi="Arial" w:cs="Arial"/>
          <w:color w:val="494949"/>
          <w:sz w:val="18"/>
          <w:szCs w:val="18"/>
          <w:lang w:eastAsia="fr-FR"/>
        </w:rPr>
        <w:br/>
        <w:t xml:space="preserve">Détachement et expatriation </w:t>
      </w:r>
    </w:p>
    <w:p w:rsidR="003B68A1" w:rsidRPr="003B68A1" w:rsidRDefault="003B68A1" w:rsidP="003B68A1">
      <w:pPr>
        <w:spacing w:before="100" w:beforeAutospacing="1" w:after="100" w:afterAutospacing="1" w:line="240" w:lineRule="auto"/>
        <w:rPr>
          <w:rFonts w:ascii="Arial" w:eastAsia="Times New Roman" w:hAnsi="Arial" w:cs="Arial"/>
          <w:color w:val="494949"/>
          <w:sz w:val="18"/>
          <w:szCs w:val="18"/>
          <w:lang w:eastAsia="fr-FR"/>
        </w:rPr>
      </w:pPr>
      <w:r w:rsidRPr="003B68A1">
        <w:rPr>
          <w:rFonts w:ascii="Arial" w:eastAsia="Times New Roman" w:hAnsi="Arial" w:cs="Arial"/>
          <w:b/>
          <w:bCs/>
          <w:color w:val="494949"/>
          <w:sz w:val="18"/>
          <w:szCs w:val="18"/>
          <w:lang w:eastAsia="fr-FR"/>
        </w:rPr>
        <w:t>MODULE 9 : CONTENTIEUX SOCIAL - AUDIT JURIDIQUE ET SOCIAL - GESTION DES RESSOURCES HUMAINES</w:t>
      </w:r>
      <w:r w:rsidRPr="003B68A1">
        <w:rPr>
          <w:rFonts w:ascii="Arial" w:eastAsia="Times New Roman" w:hAnsi="Arial" w:cs="Arial"/>
          <w:color w:val="494949"/>
          <w:sz w:val="18"/>
          <w:szCs w:val="18"/>
          <w:lang w:eastAsia="fr-FR"/>
        </w:rPr>
        <w:br/>
        <w:t>Pratique du contentieux social (devant le Conseil des prud’hommes, Tribunaux des affaires sociales, Tribunaux administratifs, procédures pénales</w:t>
      </w:r>
      <w:proofErr w:type="gramStart"/>
      <w:r w:rsidRPr="003B68A1">
        <w:rPr>
          <w:rFonts w:ascii="Arial" w:eastAsia="Times New Roman" w:hAnsi="Arial" w:cs="Arial"/>
          <w:color w:val="494949"/>
          <w:sz w:val="18"/>
          <w:szCs w:val="18"/>
          <w:lang w:eastAsia="fr-FR"/>
        </w:rPr>
        <w:t>)</w:t>
      </w:r>
      <w:proofErr w:type="gramEnd"/>
      <w:r w:rsidRPr="003B68A1">
        <w:rPr>
          <w:rFonts w:ascii="Arial" w:eastAsia="Times New Roman" w:hAnsi="Arial" w:cs="Arial"/>
          <w:color w:val="494949"/>
          <w:sz w:val="18"/>
          <w:szCs w:val="18"/>
          <w:lang w:eastAsia="fr-FR"/>
        </w:rPr>
        <w:br/>
        <w:t>Pratique de l’audit</w:t>
      </w:r>
      <w:r w:rsidRPr="003B68A1">
        <w:rPr>
          <w:rFonts w:ascii="Arial" w:eastAsia="Times New Roman" w:hAnsi="Arial" w:cs="Arial"/>
          <w:color w:val="494949"/>
          <w:sz w:val="18"/>
          <w:szCs w:val="18"/>
          <w:lang w:eastAsia="fr-FR"/>
        </w:rPr>
        <w:br/>
        <w:t>Relations avec l’inspection du travail</w:t>
      </w:r>
      <w:r w:rsidRPr="003B68A1">
        <w:rPr>
          <w:rFonts w:ascii="Arial" w:eastAsia="Times New Roman" w:hAnsi="Arial" w:cs="Arial"/>
          <w:color w:val="494949"/>
          <w:sz w:val="18"/>
          <w:szCs w:val="18"/>
          <w:lang w:eastAsia="fr-FR"/>
        </w:rPr>
        <w:br/>
        <w:t>Technique de recrutement et politiques des RH</w:t>
      </w:r>
      <w:r w:rsidRPr="003B68A1">
        <w:rPr>
          <w:rFonts w:ascii="Arial" w:eastAsia="Times New Roman" w:hAnsi="Arial" w:cs="Arial"/>
          <w:color w:val="494949"/>
          <w:sz w:val="18"/>
          <w:szCs w:val="18"/>
          <w:lang w:eastAsia="fr-FR"/>
        </w:rPr>
        <w:br/>
        <w:t xml:space="preserve">Gestion de la paye </w:t>
      </w:r>
    </w:p>
    <w:p w:rsidR="00C25D7C" w:rsidRDefault="003B68A1">
      <w:bookmarkStart w:id="0" w:name="_GoBack"/>
      <w:bookmarkEnd w:id="0"/>
    </w:p>
    <w:sectPr w:rsidR="00C25D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8A1"/>
    <w:rsid w:val="003B68A1"/>
    <w:rsid w:val="0045667A"/>
    <w:rsid w:val="00510D4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3B68A1"/>
    <w:pPr>
      <w:spacing w:before="100" w:beforeAutospacing="1" w:after="100" w:afterAutospacing="1" w:line="240" w:lineRule="auto"/>
      <w:outlineLvl w:val="0"/>
    </w:pPr>
    <w:rPr>
      <w:rFonts w:ascii="Times New Roman" w:eastAsia="Times New Roman" w:hAnsi="Times New Roman" w:cs="Times New Roman"/>
      <w:b/>
      <w:bCs/>
      <w:color w:val="B51010"/>
      <w:kern w:val="36"/>
      <w:sz w:val="24"/>
      <w:szCs w:val="24"/>
      <w:lang w:eastAsia="fr-FR"/>
    </w:rPr>
  </w:style>
  <w:style w:type="paragraph" w:styleId="Titre2">
    <w:name w:val="heading 2"/>
    <w:basedOn w:val="Normal"/>
    <w:link w:val="Titre2Car"/>
    <w:uiPriority w:val="9"/>
    <w:qFormat/>
    <w:rsid w:val="003B68A1"/>
    <w:pPr>
      <w:spacing w:before="100" w:beforeAutospacing="1" w:after="100" w:afterAutospacing="1" w:line="240" w:lineRule="auto"/>
      <w:outlineLvl w:val="1"/>
    </w:pPr>
    <w:rPr>
      <w:rFonts w:ascii="Times New Roman" w:eastAsia="Times New Roman" w:hAnsi="Times New Roman" w:cs="Times New Roman"/>
      <w:color w:val="B51010"/>
      <w:sz w:val="21"/>
      <w:szCs w:val="21"/>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B68A1"/>
    <w:rPr>
      <w:rFonts w:ascii="Times New Roman" w:eastAsia="Times New Roman" w:hAnsi="Times New Roman" w:cs="Times New Roman"/>
      <w:b/>
      <w:bCs/>
      <w:color w:val="B51010"/>
      <w:kern w:val="36"/>
      <w:sz w:val="24"/>
      <w:szCs w:val="24"/>
      <w:lang w:eastAsia="fr-FR"/>
    </w:rPr>
  </w:style>
  <w:style w:type="character" w:customStyle="1" w:styleId="Titre2Car">
    <w:name w:val="Titre 2 Car"/>
    <w:basedOn w:val="Policepardfaut"/>
    <w:link w:val="Titre2"/>
    <w:uiPriority w:val="9"/>
    <w:rsid w:val="003B68A1"/>
    <w:rPr>
      <w:rFonts w:ascii="Times New Roman" w:eastAsia="Times New Roman" w:hAnsi="Times New Roman" w:cs="Times New Roman"/>
      <w:color w:val="B51010"/>
      <w:sz w:val="21"/>
      <w:szCs w:val="21"/>
      <w:lang w:eastAsia="fr-FR"/>
    </w:rPr>
  </w:style>
  <w:style w:type="character" w:styleId="Lienhypertexte">
    <w:name w:val="Hyperlink"/>
    <w:basedOn w:val="Policepardfaut"/>
    <w:uiPriority w:val="99"/>
    <w:semiHidden/>
    <w:unhideWhenUsed/>
    <w:rsid w:val="003B68A1"/>
    <w:rPr>
      <w:strike w:val="0"/>
      <w:dstrike w:val="0"/>
      <w:color w:val="B51010"/>
      <w:u w:val="none"/>
      <w:effect w:val="none"/>
    </w:rPr>
  </w:style>
  <w:style w:type="character" w:styleId="lev">
    <w:name w:val="Strong"/>
    <w:basedOn w:val="Policepardfaut"/>
    <w:uiPriority w:val="22"/>
    <w:qFormat/>
    <w:rsid w:val="003B68A1"/>
    <w:rPr>
      <w:b/>
      <w:bCs/>
    </w:rPr>
  </w:style>
  <w:style w:type="paragraph" w:styleId="NormalWeb">
    <w:name w:val="Normal (Web)"/>
    <w:basedOn w:val="Normal"/>
    <w:uiPriority w:val="99"/>
    <w:semiHidden/>
    <w:unhideWhenUsed/>
    <w:rsid w:val="003B68A1"/>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3B68A1"/>
    <w:pPr>
      <w:spacing w:before="100" w:beforeAutospacing="1" w:after="100" w:afterAutospacing="1" w:line="240" w:lineRule="auto"/>
      <w:outlineLvl w:val="0"/>
    </w:pPr>
    <w:rPr>
      <w:rFonts w:ascii="Times New Roman" w:eastAsia="Times New Roman" w:hAnsi="Times New Roman" w:cs="Times New Roman"/>
      <w:b/>
      <w:bCs/>
      <w:color w:val="B51010"/>
      <w:kern w:val="36"/>
      <w:sz w:val="24"/>
      <w:szCs w:val="24"/>
      <w:lang w:eastAsia="fr-FR"/>
    </w:rPr>
  </w:style>
  <w:style w:type="paragraph" w:styleId="Titre2">
    <w:name w:val="heading 2"/>
    <w:basedOn w:val="Normal"/>
    <w:link w:val="Titre2Car"/>
    <w:uiPriority w:val="9"/>
    <w:qFormat/>
    <w:rsid w:val="003B68A1"/>
    <w:pPr>
      <w:spacing w:before="100" w:beforeAutospacing="1" w:after="100" w:afterAutospacing="1" w:line="240" w:lineRule="auto"/>
      <w:outlineLvl w:val="1"/>
    </w:pPr>
    <w:rPr>
      <w:rFonts w:ascii="Times New Roman" w:eastAsia="Times New Roman" w:hAnsi="Times New Roman" w:cs="Times New Roman"/>
      <w:color w:val="B51010"/>
      <w:sz w:val="21"/>
      <w:szCs w:val="21"/>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B68A1"/>
    <w:rPr>
      <w:rFonts w:ascii="Times New Roman" w:eastAsia="Times New Roman" w:hAnsi="Times New Roman" w:cs="Times New Roman"/>
      <w:b/>
      <w:bCs/>
      <w:color w:val="B51010"/>
      <w:kern w:val="36"/>
      <w:sz w:val="24"/>
      <w:szCs w:val="24"/>
      <w:lang w:eastAsia="fr-FR"/>
    </w:rPr>
  </w:style>
  <w:style w:type="character" w:customStyle="1" w:styleId="Titre2Car">
    <w:name w:val="Titre 2 Car"/>
    <w:basedOn w:val="Policepardfaut"/>
    <w:link w:val="Titre2"/>
    <w:uiPriority w:val="9"/>
    <w:rsid w:val="003B68A1"/>
    <w:rPr>
      <w:rFonts w:ascii="Times New Roman" w:eastAsia="Times New Roman" w:hAnsi="Times New Roman" w:cs="Times New Roman"/>
      <w:color w:val="B51010"/>
      <w:sz w:val="21"/>
      <w:szCs w:val="21"/>
      <w:lang w:eastAsia="fr-FR"/>
    </w:rPr>
  </w:style>
  <w:style w:type="character" w:styleId="Lienhypertexte">
    <w:name w:val="Hyperlink"/>
    <w:basedOn w:val="Policepardfaut"/>
    <w:uiPriority w:val="99"/>
    <w:semiHidden/>
    <w:unhideWhenUsed/>
    <w:rsid w:val="003B68A1"/>
    <w:rPr>
      <w:strike w:val="0"/>
      <w:dstrike w:val="0"/>
      <w:color w:val="B51010"/>
      <w:u w:val="none"/>
      <w:effect w:val="none"/>
    </w:rPr>
  </w:style>
  <w:style w:type="character" w:styleId="lev">
    <w:name w:val="Strong"/>
    <w:basedOn w:val="Policepardfaut"/>
    <w:uiPriority w:val="22"/>
    <w:qFormat/>
    <w:rsid w:val="003B68A1"/>
    <w:rPr>
      <w:b/>
      <w:bCs/>
    </w:rPr>
  </w:style>
  <w:style w:type="paragraph" w:styleId="NormalWeb">
    <w:name w:val="Normal (Web)"/>
    <w:basedOn w:val="Normal"/>
    <w:uiPriority w:val="99"/>
    <w:semiHidden/>
    <w:unhideWhenUsed/>
    <w:rsid w:val="003B68A1"/>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3824533">
      <w:bodyDiv w:val="1"/>
      <w:marLeft w:val="0"/>
      <w:marRight w:val="0"/>
      <w:marTop w:val="0"/>
      <w:marBottom w:val="0"/>
      <w:divBdr>
        <w:top w:val="none" w:sz="0" w:space="0" w:color="auto"/>
        <w:left w:val="none" w:sz="0" w:space="0" w:color="auto"/>
        <w:bottom w:val="none" w:sz="0" w:space="0" w:color="auto"/>
        <w:right w:val="none" w:sz="0" w:space="0" w:color="auto"/>
      </w:divBdr>
      <w:divsChild>
        <w:div w:id="508062616">
          <w:marLeft w:val="0"/>
          <w:marRight w:val="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idea.univ-lyon3.fr/roselyne.roh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idea.univ-lyon3.fr/pdf/dossiers_fc/1-idea-master-2-professionnel-droit-social-et-relations-du-travail.pdf" TargetMode="External"/><Relationship Id="rId5" Type="http://schemas.openxmlformats.org/officeDocument/2006/relationships/hyperlink" Target="http://idea.univ-lyon3.fr/pdf/dossiers_fc/1-idea-master-2-professionnel-droit-social-et-relations-du-travail.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821</Words>
  <Characters>4516</Characters>
  <Application>Microsoft Office Word</Application>
  <DocSecurity>0</DocSecurity>
  <Lines>37</Lines>
  <Paragraphs>10</Paragraphs>
  <ScaleCrop>false</ScaleCrop>
  <Company>Universite Jean Moulin Lyon3</Company>
  <LinksUpToDate>false</LinksUpToDate>
  <CharactersWithSpaces>5327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MOLHO Annette</dc:creator>
  <cp:keywords/>
  <dc:description/>
  <cp:lastModifiedBy>MOLHO Annette</cp:lastModifiedBy>
  <cp:revision>1</cp:revision>
  <dcterms:created xsi:type="dcterms:W3CDTF">2014-02-18T14:27:00Z</dcterms:created>
  <dcterms:modified xsi:type="dcterms:W3CDTF">2014-02-18T14:29:00Z</dcterms:modified>
</cp:coreProperties>
</file>