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25C91" w14:textId="77777777" w:rsidR="00693312" w:rsidRDefault="00693312" w:rsidP="006C3A39">
      <w:pPr>
        <w:jc w:val="center"/>
        <w:rPr>
          <w:rFonts w:ascii="Times" w:hAnsi="Times"/>
          <w:b/>
          <w:bCs/>
        </w:rPr>
      </w:pPr>
    </w:p>
    <w:p w14:paraId="6A4E0DA6" w14:textId="77777777" w:rsidR="00693312" w:rsidRDefault="00693312" w:rsidP="00693312">
      <w:pPr>
        <w:rPr>
          <w:rFonts w:ascii="Times" w:hAnsi="Times"/>
          <w:b/>
          <w:bCs/>
        </w:rPr>
      </w:pPr>
    </w:p>
    <w:p w14:paraId="5E2CA29E" w14:textId="77777777" w:rsidR="00693312" w:rsidRDefault="00693312" w:rsidP="00693312">
      <w:pPr>
        <w:pStyle w:val="Titre2"/>
        <w:framePr w:wrap="around" w:y="2088"/>
        <w:spacing w:line="240" w:lineRule="auto"/>
        <w:rPr>
          <w:color w:val="BF3737"/>
          <w:sz w:val="28"/>
          <w:szCs w:val="28"/>
        </w:rPr>
      </w:pPr>
    </w:p>
    <w:p w14:paraId="0F042F0A" w14:textId="77777777" w:rsidR="00693312" w:rsidRDefault="00693312" w:rsidP="006C3A39">
      <w:pPr>
        <w:jc w:val="center"/>
        <w:rPr>
          <w:rFonts w:ascii="Times" w:hAnsi="Times"/>
          <w:b/>
          <w:bCs/>
        </w:rPr>
      </w:pPr>
    </w:p>
    <w:p w14:paraId="1310A420" w14:textId="77777777" w:rsidR="00693312" w:rsidRDefault="00693312" w:rsidP="006C3A39">
      <w:pPr>
        <w:jc w:val="center"/>
        <w:rPr>
          <w:rFonts w:ascii="Times" w:hAnsi="Times"/>
          <w:b/>
          <w:bCs/>
        </w:rPr>
      </w:pPr>
    </w:p>
    <w:p w14:paraId="6C05EF72" w14:textId="16F6BF2B" w:rsidR="009221A7" w:rsidRPr="00FA2F10" w:rsidRDefault="006C3A39" w:rsidP="006C3A39">
      <w:pPr>
        <w:jc w:val="center"/>
        <w:rPr>
          <w:rFonts w:ascii="Times" w:hAnsi="Times"/>
          <w:b/>
          <w:bCs/>
        </w:rPr>
      </w:pPr>
      <w:r w:rsidRPr="00FA2F10">
        <w:rPr>
          <w:rFonts w:ascii="Times" w:hAnsi="Times"/>
          <w:b/>
          <w:bCs/>
        </w:rPr>
        <w:t>Règlement d’examen du Diplôme d’université Clinicien du droit</w:t>
      </w:r>
    </w:p>
    <w:p w14:paraId="0BC37950" w14:textId="651196DA" w:rsidR="00FA2F10" w:rsidRPr="00FA2F10" w:rsidRDefault="00FA2F10" w:rsidP="006C3A39">
      <w:pPr>
        <w:jc w:val="center"/>
        <w:rPr>
          <w:rFonts w:ascii="Times" w:hAnsi="Times"/>
        </w:rPr>
      </w:pPr>
    </w:p>
    <w:p w14:paraId="6ED50A26" w14:textId="42BFC3DF" w:rsidR="00FA2F10" w:rsidRDefault="00FA2F10" w:rsidP="006C3A39">
      <w:pPr>
        <w:jc w:val="center"/>
        <w:rPr>
          <w:rFonts w:ascii="Times" w:hAnsi="Times"/>
          <w:b/>
          <w:bCs/>
          <w:highlight w:val="green"/>
        </w:rPr>
      </w:pPr>
      <w:r w:rsidRPr="00693312">
        <w:rPr>
          <w:rFonts w:ascii="Times" w:hAnsi="Times"/>
          <w:b/>
          <w:bCs/>
        </w:rPr>
        <w:t xml:space="preserve">Année </w:t>
      </w:r>
      <w:r w:rsidRPr="00F22367">
        <w:rPr>
          <w:rFonts w:ascii="Times" w:hAnsi="Times"/>
          <w:b/>
          <w:bCs/>
          <w:highlight w:val="green"/>
        </w:rPr>
        <w:t>202</w:t>
      </w:r>
      <w:r w:rsidR="00F22367" w:rsidRPr="00F22367">
        <w:rPr>
          <w:rFonts w:ascii="Times" w:hAnsi="Times"/>
          <w:b/>
          <w:bCs/>
          <w:highlight w:val="green"/>
        </w:rPr>
        <w:t>2</w:t>
      </w:r>
      <w:r w:rsidRPr="00F22367">
        <w:rPr>
          <w:rFonts w:ascii="Times" w:hAnsi="Times"/>
          <w:b/>
          <w:bCs/>
          <w:highlight w:val="green"/>
        </w:rPr>
        <w:t>-202</w:t>
      </w:r>
      <w:r w:rsidR="00F22367" w:rsidRPr="00F22367">
        <w:rPr>
          <w:rFonts w:ascii="Times" w:hAnsi="Times"/>
          <w:b/>
          <w:bCs/>
          <w:highlight w:val="green"/>
        </w:rPr>
        <w:t>3</w:t>
      </w:r>
    </w:p>
    <w:p w14:paraId="0D435F70" w14:textId="6CB0FE7D" w:rsidR="009D0509" w:rsidRDefault="009D0509" w:rsidP="009D0509">
      <w:pPr>
        <w:rPr>
          <w:rFonts w:ascii="Times" w:hAnsi="Times"/>
          <w:b/>
          <w:bCs/>
        </w:rPr>
      </w:pPr>
    </w:p>
    <w:p w14:paraId="6BDE2114" w14:textId="77777777" w:rsidR="00CC467E" w:rsidRDefault="00EA3AEE" w:rsidP="009D0509">
      <w:pPr>
        <w:rPr>
          <w:rFonts w:ascii="Times" w:hAnsi="Times"/>
          <w:bCs/>
          <w:i/>
        </w:rPr>
      </w:pPr>
      <w:r w:rsidRPr="00EA3AEE">
        <w:rPr>
          <w:rFonts w:ascii="Times" w:hAnsi="Times"/>
          <w:bCs/>
          <w:i/>
        </w:rPr>
        <w:t>Approuvé en conseil de faculté le 15 septembre 2022</w:t>
      </w:r>
    </w:p>
    <w:p w14:paraId="5D1FE118" w14:textId="2C8B0225" w:rsidR="009D0509" w:rsidRPr="00EA3AEE" w:rsidRDefault="009D0509" w:rsidP="009D0509">
      <w:pPr>
        <w:rPr>
          <w:rFonts w:ascii="Times" w:hAnsi="Times"/>
          <w:bCs/>
          <w:i/>
        </w:rPr>
      </w:pPr>
      <w:bookmarkStart w:id="0" w:name="_GoBack"/>
      <w:bookmarkEnd w:id="0"/>
      <w:r w:rsidRPr="00EA3AEE">
        <w:rPr>
          <w:rFonts w:ascii="Times" w:hAnsi="Times"/>
          <w:bCs/>
          <w:i/>
        </w:rPr>
        <w:t>Approuvé par</w:t>
      </w:r>
      <w:r w:rsidR="00EA3AEE" w:rsidRPr="00EA3AEE">
        <w:rPr>
          <w:rFonts w:ascii="Times" w:hAnsi="Times"/>
          <w:bCs/>
          <w:i/>
        </w:rPr>
        <w:t xml:space="preserve"> la Commission de la Formation et de la Vie Universitaire le 27 septembre 2022</w:t>
      </w:r>
    </w:p>
    <w:p w14:paraId="6BB2349E" w14:textId="2E997F3F" w:rsidR="006C3A39" w:rsidRPr="00FA2F10" w:rsidRDefault="006C3A39" w:rsidP="006C3A39">
      <w:pPr>
        <w:rPr>
          <w:rFonts w:ascii="Times" w:hAnsi="Times"/>
        </w:rPr>
      </w:pPr>
    </w:p>
    <w:p w14:paraId="51B35273" w14:textId="27BD8747" w:rsidR="006C3A39" w:rsidRPr="00FA2F10" w:rsidRDefault="006C3A39" w:rsidP="006C3A39">
      <w:pPr>
        <w:rPr>
          <w:rFonts w:ascii="Times" w:hAnsi="Times"/>
          <w:b/>
          <w:bCs/>
        </w:rPr>
      </w:pPr>
      <w:r w:rsidRPr="00FA2F10">
        <w:rPr>
          <w:rFonts w:ascii="Times" w:hAnsi="Times"/>
          <w:b/>
          <w:bCs/>
        </w:rPr>
        <w:t>Article 1. Présentation de la formation</w:t>
      </w:r>
    </w:p>
    <w:p w14:paraId="157AB0ED" w14:textId="7B04ADC5" w:rsidR="00FA2F10" w:rsidRDefault="00FA2F10" w:rsidP="00FA2F10">
      <w:pPr>
        <w:jc w:val="both"/>
        <w:rPr>
          <w:rFonts w:ascii="Times" w:hAnsi="Times"/>
        </w:rPr>
      </w:pPr>
      <w:r w:rsidRPr="00FA2F10">
        <w:rPr>
          <w:rFonts w:ascii="Times" w:hAnsi="Times"/>
        </w:rPr>
        <w:t>Le diplôme d’université « Clinicien du droit »</w:t>
      </w:r>
      <w:r>
        <w:rPr>
          <w:rFonts w:ascii="Times" w:hAnsi="Times"/>
        </w:rPr>
        <w:t xml:space="preserve"> est institué au sein de la Faculté de droit de l’Université Jean Moulin Lyon 3, en lien avec la Clinique juridique cré</w:t>
      </w:r>
      <w:r w:rsidR="00693312">
        <w:rPr>
          <w:rFonts w:ascii="Times" w:hAnsi="Times"/>
        </w:rPr>
        <w:t>é</w:t>
      </w:r>
      <w:r>
        <w:rPr>
          <w:rFonts w:ascii="Times" w:hAnsi="Times"/>
        </w:rPr>
        <w:t xml:space="preserve">e au sein de cette composante. Il </w:t>
      </w:r>
      <w:r w:rsidR="00693312">
        <w:rPr>
          <w:rFonts w:ascii="Times" w:hAnsi="Times"/>
        </w:rPr>
        <w:t>offre</w:t>
      </w:r>
      <w:r>
        <w:rPr>
          <w:rFonts w:ascii="Times" w:hAnsi="Times"/>
        </w:rPr>
        <w:t xml:space="preserve"> </w:t>
      </w:r>
      <w:r w:rsidR="00693312">
        <w:rPr>
          <w:rFonts w:ascii="Times" w:hAnsi="Times"/>
        </w:rPr>
        <w:t xml:space="preserve">aux étudiants </w:t>
      </w:r>
      <w:r>
        <w:rPr>
          <w:rFonts w:ascii="Times" w:hAnsi="Times"/>
        </w:rPr>
        <w:t xml:space="preserve">une formation complémentaire professionnalisante, une culture pratique, afin de faciliter </w:t>
      </w:r>
      <w:r w:rsidR="00693312">
        <w:rPr>
          <w:rFonts w:ascii="Times" w:hAnsi="Times"/>
        </w:rPr>
        <w:t xml:space="preserve">leur </w:t>
      </w:r>
      <w:r>
        <w:rPr>
          <w:rFonts w:ascii="Times" w:hAnsi="Times"/>
        </w:rPr>
        <w:t>intégration dans les professions juridiques judiciaires.</w:t>
      </w:r>
    </w:p>
    <w:p w14:paraId="6759A9F3" w14:textId="77777777" w:rsidR="00FA2F10" w:rsidRDefault="00FA2F10" w:rsidP="006C3A39">
      <w:pPr>
        <w:rPr>
          <w:rFonts w:ascii="Times" w:hAnsi="Times"/>
        </w:rPr>
      </w:pPr>
    </w:p>
    <w:p w14:paraId="2CFB83D7" w14:textId="1D6E823D" w:rsidR="006C3A39" w:rsidRPr="00FA2F10" w:rsidRDefault="006C3A39" w:rsidP="00693312">
      <w:pPr>
        <w:jc w:val="both"/>
        <w:rPr>
          <w:rFonts w:ascii="Times" w:hAnsi="Times"/>
        </w:rPr>
      </w:pPr>
      <w:r w:rsidRPr="00FA2F10">
        <w:rPr>
          <w:rFonts w:ascii="Times" w:hAnsi="Times"/>
        </w:rPr>
        <w:t xml:space="preserve">Le diplôme d’université « Clinicien du droit » doit permettre aux </w:t>
      </w:r>
      <w:r w:rsidR="00693312">
        <w:rPr>
          <w:rFonts w:ascii="Times" w:hAnsi="Times"/>
        </w:rPr>
        <w:t>étudiants</w:t>
      </w:r>
      <w:r w:rsidRPr="00FA2F10">
        <w:rPr>
          <w:rFonts w:ascii="Times" w:hAnsi="Times"/>
        </w:rPr>
        <w:t xml:space="preserve"> d’acquérir les compétences d’ordre professionnel qui suivent : </w:t>
      </w:r>
    </w:p>
    <w:p w14:paraId="18B0BCDD" w14:textId="77777777" w:rsidR="006C3A39" w:rsidRPr="00FA2F10" w:rsidRDefault="006C3A39" w:rsidP="006C3A39">
      <w:pPr>
        <w:pStyle w:val="Paragraphedeliste"/>
        <w:numPr>
          <w:ilvl w:val="0"/>
          <w:numId w:val="1"/>
        </w:numPr>
        <w:rPr>
          <w:rFonts w:ascii="Times" w:hAnsi="Times"/>
        </w:rPr>
      </w:pPr>
      <w:r w:rsidRPr="00FA2F10">
        <w:rPr>
          <w:rFonts w:ascii="Times" w:hAnsi="Times"/>
        </w:rPr>
        <w:t>Mener un entretien</w:t>
      </w:r>
    </w:p>
    <w:p w14:paraId="4F4A19DD" w14:textId="77777777" w:rsidR="006C3A39" w:rsidRPr="00FA2F10" w:rsidRDefault="006C3A39" w:rsidP="006C3A39">
      <w:pPr>
        <w:pStyle w:val="Paragraphedeliste"/>
        <w:numPr>
          <w:ilvl w:val="0"/>
          <w:numId w:val="1"/>
        </w:numPr>
        <w:rPr>
          <w:rFonts w:ascii="Times" w:hAnsi="Times"/>
        </w:rPr>
      </w:pPr>
      <w:r w:rsidRPr="00FA2F10">
        <w:rPr>
          <w:rFonts w:ascii="Times" w:hAnsi="Times"/>
        </w:rPr>
        <w:t>Analyser une situation factuelle et hiérarchiser les informations</w:t>
      </w:r>
    </w:p>
    <w:p w14:paraId="68CF1A3C" w14:textId="77777777" w:rsidR="006C3A39" w:rsidRPr="00FA2F10" w:rsidRDefault="006C3A39" w:rsidP="006C3A39">
      <w:pPr>
        <w:pStyle w:val="Paragraphedeliste"/>
        <w:numPr>
          <w:ilvl w:val="0"/>
          <w:numId w:val="1"/>
        </w:numPr>
        <w:rPr>
          <w:rFonts w:ascii="Times" w:hAnsi="Times"/>
        </w:rPr>
      </w:pPr>
      <w:r w:rsidRPr="00FA2F10">
        <w:rPr>
          <w:rFonts w:ascii="Times" w:hAnsi="Times"/>
        </w:rPr>
        <w:t>Faire une recherche juridique</w:t>
      </w:r>
    </w:p>
    <w:p w14:paraId="6C2E5FAA" w14:textId="77777777" w:rsidR="006C3A39" w:rsidRPr="00FA2F10" w:rsidRDefault="006C3A39" w:rsidP="006C3A39">
      <w:pPr>
        <w:pStyle w:val="Paragraphedeliste"/>
        <w:numPr>
          <w:ilvl w:val="0"/>
          <w:numId w:val="1"/>
        </w:numPr>
        <w:rPr>
          <w:rFonts w:ascii="Times" w:hAnsi="Times"/>
        </w:rPr>
      </w:pPr>
      <w:r w:rsidRPr="00FA2F10">
        <w:rPr>
          <w:rFonts w:ascii="Times" w:hAnsi="Times"/>
        </w:rPr>
        <w:t xml:space="preserve">Construire un raisonnement </w:t>
      </w:r>
    </w:p>
    <w:p w14:paraId="4A18DDDD" w14:textId="77777777" w:rsidR="006C3A39" w:rsidRPr="00FA2F10" w:rsidRDefault="006C3A39" w:rsidP="006C3A39">
      <w:pPr>
        <w:pStyle w:val="Paragraphedeliste"/>
        <w:numPr>
          <w:ilvl w:val="0"/>
          <w:numId w:val="1"/>
        </w:numPr>
        <w:rPr>
          <w:rFonts w:ascii="Times" w:hAnsi="Times"/>
        </w:rPr>
      </w:pPr>
      <w:r w:rsidRPr="00FA2F10">
        <w:rPr>
          <w:rFonts w:ascii="Times" w:hAnsi="Times"/>
        </w:rPr>
        <w:t>Travailler harmonieusement en équipe/Mener un travail d’équipe</w:t>
      </w:r>
    </w:p>
    <w:p w14:paraId="370450B6" w14:textId="77777777" w:rsidR="006C3A39" w:rsidRPr="00FA2F10" w:rsidRDefault="006C3A39" w:rsidP="006C3A39">
      <w:pPr>
        <w:pStyle w:val="Paragraphedeliste"/>
        <w:numPr>
          <w:ilvl w:val="0"/>
          <w:numId w:val="1"/>
        </w:numPr>
        <w:rPr>
          <w:rFonts w:ascii="Times" w:hAnsi="Times"/>
        </w:rPr>
      </w:pPr>
      <w:r w:rsidRPr="00FA2F10">
        <w:rPr>
          <w:rFonts w:ascii="Times" w:hAnsi="Times"/>
        </w:rPr>
        <w:t>Rédiger un dossier de façon claire et construite</w:t>
      </w:r>
    </w:p>
    <w:p w14:paraId="3B991F66" w14:textId="77777777" w:rsidR="006C3A39" w:rsidRPr="00FA2F10" w:rsidRDefault="006C3A39" w:rsidP="006C3A39">
      <w:pPr>
        <w:pStyle w:val="Paragraphedeliste"/>
        <w:numPr>
          <w:ilvl w:val="0"/>
          <w:numId w:val="1"/>
        </w:numPr>
        <w:rPr>
          <w:rFonts w:ascii="Times" w:hAnsi="Times"/>
        </w:rPr>
      </w:pPr>
      <w:r w:rsidRPr="00FA2F10">
        <w:rPr>
          <w:rFonts w:ascii="Times" w:hAnsi="Times"/>
        </w:rPr>
        <w:t>Exposer synthétiquement et clairement un dossier</w:t>
      </w:r>
    </w:p>
    <w:p w14:paraId="7C565841" w14:textId="77777777" w:rsidR="006C3A39" w:rsidRPr="00FA2F10" w:rsidRDefault="006C3A39" w:rsidP="006C3A39">
      <w:pPr>
        <w:pStyle w:val="Paragraphedeliste"/>
        <w:numPr>
          <w:ilvl w:val="0"/>
          <w:numId w:val="1"/>
        </w:numPr>
        <w:rPr>
          <w:rFonts w:ascii="Times" w:hAnsi="Times"/>
        </w:rPr>
      </w:pPr>
      <w:r w:rsidRPr="00FA2F10">
        <w:rPr>
          <w:rFonts w:ascii="Times" w:hAnsi="Times"/>
        </w:rPr>
        <w:t>Formuler une information juridique de façon adaptée et utile à son destinataire</w:t>
      </w:r>
    </w:p>
    <w:p w14:paraId="6AE4A762" w14:textId="77777777" w:rsidR="006C3A39" w:rsidRPr="00FA2F10" w:rsidRDefault="006C3A39" w:rsidP="006C3A39">
      <w:pPr>
        <w:rPr>
          <w:rFonts w:ascii="Times" w:hAnsi="Times"/>
        </w:rPr>
      </w:pPr>
    </w:p>
    <w:p w14:paraId="4B52B178" w14:textId="77777777" w:rsidR="00FA2F10" w:rsidRDefault="00FA2F10" w:rsidP="00FA2F10">
      <w:pPr>
        <w:rPr>
          <w:rFonts w:ascii="Times" w:hAnsi="Times"/>
          <w:b/>
          <w:bCs/>
        </w:rPr>
      </w:pPr>
      <w:r w:rsidRPr="00FA2F10">
        <w:rPr>
          <w:rFonts w:ascii="Times" w:hAnsi="Times"/>
          <w:b/>
          <w:bCs/>
        </w:rPr>
        <w:t xml:space="preserve">Article </w:t>
      </w:r>
      <w:r>
        <w:rPr>
          <w:rFonts w:ascii="Times" w:hAnsi="Times"/>
          <w:b/>
          <w:bCs/>
        </w:rPr>
        <w:t>2</w:t>
      </w:r>
      <w:r w:rsidRPr="00FA2F10">
        <w:rPr>
          <w:rFonts w:ascii="Times" w:hAnsi="Times"/>
          <w:b/>
          <w:bCs/>
        </w:rPr>
        <w:t>. Organisation de la formation</w:t>
      </w:r>
    </w:p>
    <w:p w14:paraId="3E6F153F" w14:textId="77777777" w:rsidR="00FA2F10" w:rsidRDefault="00FA2F10" w:rsidP="00FA2F10">
      <w:pPr>
        <w:rPr>
          <w:rFonts w:ascii="Times" w:hAnsi="Times"/>
          <w:b/>
          <w:bCs/>
        </w:rPr>
      </w:pPr>
    </w:p>
    <w:p w14:paraId="468EF039" w14:textId="77777777" w:rsidR="00FA2F10" w:rsidRDefault="00FA2F10" w:rsidP="00FA2F10">
      <w:pPr>
        <w:jc w:val="both"/>
        <w:rPr>
          <w:rFonts w:ascii="Times" w:hAnsi="Times"/>
        </w:rPr>
      </w:pPr>
      <w:r w:rsidRPr="00FA2F10">
        <w:rPr>
          <w:rFonts w:ascii="Times" w:hAnsi="Times"/>
        </w:rPr>
        <w:t xml:space="preserve">Le </w:t>
      </w:r>
      <w:proofErr w:type="spellStart"/>
      <w:r>
        <w:rPr>
          <w:rFonts w:ascii="Times" w:hAnsi="Times"/>
        </w:rPr>
        <w:t>d</w:t>
      </w:r>
      <w:r w:rsidRPr="00FA2F10">
        <w:rPr>
          <w:rFonts w:ascii="Times" w:hAnsi="Times"/>
        </w:rPr>
        <w:t>iplôme</w:t>
      </w:r>
      <w:proofErr w:type="spellEnd"/>
      <w:r w:rsidRPr="00FA2F10">
        <w:rPr>
          <w:rFonts w:ascii="Times" w:hAnsi="Times"/>
        </w:rPr>
        <w:t xml:space="preserve"> d’</w:t>
      </w:r>
      <w:proofErr w:type="spellStart"/>
      <w:r>
        <w:rPr>
          <w:rFonts w:ascii="Times" w:hAnsi="Times"/>
        </w:rPr>
        <w:t>u</w:t>
      </w:r>
      <w:r w:rsidRPr="00FA2F10">
        <w:rPr>
          <w:rFonts w:ascii="Times" w:hAnsi="Times"/>
        </w:rPr>
        <w:t>niversite</w:t>
      </w:r>
      <w:proofErr w:type="spellEnd"/>
      <w:r w:rsidRPr="00FA2F10">
        <w:rPr>
          <w:rFonts w:ascii="Times" w:hAnsi="Times"/>
        </w:rPr>
        <w:t xml:space="preserve">́ « </w:t>
      </w:r>
      <w:r>
        <w:rPr>
          <w:rFonts w:ascii="Times" w:hAnsi="Times"/>
        </w:rPr>
        <w:t>Clinicien du droit</w:t>
      </w:r>
      <w:r w:rsidRPr="00FA2F10">
        <w:rPr>
          <w:rFonts w:ascii="Times" w:hAnsi="Times"/>
        </w:rPr>
        <w:t xml:space="preserve"> » est </w:t>
      </w:r>
      <w:proofErr w:type="spellStart"/>
      <w:r w:rsidRPr="00FA2F10">
        <w:rPr>
          <w:rFonts w:ascii="Times" w:hAnsi="Times"/>
        </w:rPr>
        <w:t>organise</w:t>
      </w:r>
      <w:proofErr w:type="spellEnd"/>
      <w:r w:rsidRPr="00FA2F10">
        <w:rPr>
          <w:rFonts w:ascii="Times" w:hAnsi="Times"/>
        </w:rPr>
        <w:t xml:space="preserve">́ par la </w:t>
      </w:r>
      <w:proofErr w:type="spellStart"/>
      <w:r w:rsidRPr="00FA2F10">
        <w:rPr>
          <w:rFonts w:ascii="Times" w:hAnsi="Times"/>
        </w:rPr>
        <w:t>Faculte</w:t>
      </w:r>
      <w:proofErr w:type="spellEnd"/>
      <w:r w:rsidRPr="00FA2F10">
        <w:rPr>
          <w:rFonts w:ascii="Times" w:hAnsi="Times"/>
        </w:rPr>
        <w:t>́ de Droit de l’</w:t>
      </w:r>
      <w:proofErr w:type="spellStart"/>
      <w:r w:rsidRPr="00FA2F10">
        <w:rPr>
          <w:rFonts w:ascii="Times" w:hAnsi="Times"/>
        </w:rPr>
        <w:t>Universite</w:t>
      </w:r>
      <w:proofErr w:type="spellEnd"/>
      <w:r w:rsidRPr="00FA2F10">
        <w:rPr>
          <w:rFonts w:ascii="Times" w:hAnsi="Times"/>
        </w:rPr>
        <w:t>́ Jean Moulin Lyon 3</w:t>
      </w:r>
      <w:r>
        <w:rPr>
          <w:rFonts w:ascii="Times" w:hAnsi="Times"/>
        </w:rPr>
        <w:t>.</w:t>
      </w:r>
    </w:p>
    <w:p w14:paraId="74A2887B" w14:textId="7CC901BC" w:rsidR="00FA2F10" w:rsidRPr="00FA2F10" w:rsidRDefault="00FA2F10" w:rsidP="00FA2F10">
      <w:pPr>
        <w:jc w:val="both"/>
        <w:rPr>
          <w:rFonts w:ascii="Times" w:hAnsi="Times"/>
        </w:rPr>
      </w:pPr>
      <w:r w:rsidRPr="00FA2F10">
        <w:rPr>
          <w:rFonts w:ascii="Times" w:hAnsi="Times"/>
        </w:rPr>
        <w:t xml:space="preserve">Il est </w:t>
      </w:r>
      <w:proofErr w:type="spellStart"/>
      <w:r w:rsidRPr="00FA2F10">
        <w:rPr>
          <w:rFonts w:ascii="Times" w:hAnsi="Times"/>
        </w:rPr>
        <w:t>dirige</w:t>
      </w:r>
      <w:proofErr w:type="spellEnd"/>
      <w:r w:rsidRPr="00FA2F10">
        <w:rPr>
          <w:rFonts w:ascii="Times" w:hAnsi="Times"/>
        </w:rPr>
        <w:t xml:space="preserve">́ par </w:t>
      </w:r>
      <w:r>
        <w:rPr>
          <w:rFonts w:ascii="Times" w:hAnsi="Times"/>
        </w:rPr>
        <w:t>le</w:t>
      </w:r>
      <w:r w:rsidRPr="00FA2F10">
        <w:rPr>
          <w:rFonts w:ascii="Times" w:hAnsi="Times"/>
        </w:rPr>
        <w:t xml:space="preserve"> Directeur </w:t>
      </w:r>
      <w:r>
        <w:rPr>
          <w:rFonts w:ascii="Times" w:hAnsi="Times"/>
        </w:rPr>
        <w:t xml:space="preserve">de la Clinique juridique </w:t>
      </w:r>
      <w:r w:rsidRPr="00FA2F10">
        <w:rPr>
          <w:rFonts w:ascii="Times" w:hAnsi="Times"/>
        </w:rPr>
        <w:t>assisté</w:t>
      </w:r>
      <w:r w:rsidR="00693312">
        <w:rPr>
          <w:rFonts w:ascii="Times" w:hAnsi="Times"/>
        </w:rPr>
        <w:t xml:space="preserve"> </w:t>
      </w:r>
      <w:r w:rsidRPr="00FA2F10">
        <w:rPr>
          <w:rFonts w:ascii="Times" w:hAnsi="Times"/>
        </w:rPr>
        <w:t xml:space="preserve">d’un Directeur-adjoint et d’une Commission </w:t>
      </w:r>
      <w:proofErr w:type="spellStart"/>
      <w:r w:rsidRPr="00FA2F10">
        <w:rPr>
          <w:rFonts w:ascii="Times" w:hAnsi="Times"/>
        </w:rPr>
        <w:t>pédagogique</w:t>
      </w:r>
      <w:proofErr w:type="spellEnd"/>
      <w:r w:rsidRPr="00FA2F10">
        <w:rPr>
          <w:rFonts w:ascii="Times" w:hAnsi="Times"/>
        </w:rPr>
        <w:t xml:space="preserve">. </w:t>
      </w:r>
    </w:p>
    <w:p w14:paraId="1A5AC55B" w14:textId="77777777" w:rsidR="00FA2F10" w:rsidRPr="00FA2F10" w:rsidRDefault="00FA2F10" w:rsidP="00FA2F10">
      <w:pPr>
        <w:jc w:val="both"/>
        <w:rPr>
          <w:rFonts w:ascii="Times" w:hAnsi="Times"/>
        </w:rPr>
      </w:pPr>
      <w:r w:rsidRPr="00FA2F10">
        <w:rPr>
          <w:rFonts w:ascii="Times" w:hAnsi="Times"/>
        </w:rPr>
        <w:t xml:space="preserve">Le Directeur, le Directeur-adjoint et les membres de la Commission </w:t>
      </w:r>
      <w:proofErr w:type="spellStart"/>
      <w:r w:rsidRPr="00FA2F10">
        <w:rPr>
          <w:rFonts w:ascii="Times" w:hAnsi="Times"/>
        </w:rPr>
        <w:t>pédagogique</w:t>
      </w:r>
      <w:proofErr w:type="spellEnd"/>
      <w:r w:rsidRPr="00FA2F10">
        <w:rPr>
          <w:rFonts w:ascii="Times" w:hAnsi="Times"/>
        </w:rPr>
        <w:t xml:space="preserve"> sont </w:t>
      </w:r>
      <w:proofErr w:type="spellStart"/>
      <w:r w:rsidRPr="00FA2F10">
        <w:rPr>
          <w:rFonts w:ascii="Times" w:hAnsi="Times"/>
        </w:rPr>
        <w:t>désignés</w:t>
      </w:r>
      <w:proofErr w:type="spellEnd"/>
      <w:r w:rsidRPr="00FA2F10">
        <w:rPr>
          <w:rFonts w:ascii="Times" w:hAnsi="Times"/>
        </w:rPr>
        <w:t xml:space="preserve"> et </w:t>
      </w:r>
      <w:proofErr w:type="spellStart"/>
      <w:r w:rsidRPr="00FA2F10">
        <w:rPr>
          <w:rFonts w:ascii="Times" w:hAnsi="Times"/>
        </w:rPr>
        <w:t>révoqués</w:t>
      </w:r>
      <w:proofErr w:type="spellEnd"/>
      <w:r w:rsidRPr="00FA2F10">
        <w:rPr>
          <w:rFonts w:ascii="Times" w:hAnsi="Times"/>
        </w:rPr>
        <w:t xml:space="preserve"> par le Doyen de la </w:t>
      </w:r>
      <w:proofErr w:type="spellStart"/>
      <w:r w:rsidRPr="00FA2F10">
        <w:rPr>
          <w:rFonts w:ascii="Times" w:hAnsi="Times"/>
        </w:rPr>
        <w:t>Faculte</w:t>
      </w:r>
      <w:proofErr w:type="spellEnd"/>
      <w:r w:rsidRPr="00FA2F10">
        <w:rPr>
          <w:rFonts w:ascii="Times" w:hAnsi="Times"/>
        </w:rPr>
        <w:t xml:space="preserve">́ de Droit. </w:t>
      </w:r>
    </w:p>
    <w:p w14:paraId="0197FD69" w14:textId="3EE165E2" w:rsidR="006C3A39" w:rsidRPr="00FA2F10" w:rsidRDefault="006C3A39" w:rsidP="006C3A39">
      <w:pPr>
        <w:rPr>
          <w:rFonts w:ascii="Times" w:hAnsi="Times"/>
        </w:rPr>
      </w:pPr>
    </w:p>
    <w:p w14:paraId="0DCFF190" w14:textId="23BB5EC2" w:rsidR="00FA2F10" w:rsidRPr="00FA2F10" w:rsidRDefault="006C3A39" w:rsidP="00FA2F10">
      <w:pPr>
        <w:rPr>
          <w:rFonts w:ascii="Times" w:hAnsi="Times"/>
          <w:b/>
          <w:bCs/>
        </w:rPr>
      </w:pPr>
      <w:r w:rsidRPr="00FA2F10">
        <w:rPr>
          <w:rFonts w:ascii="Times" w:hAnsi="Times"/>
          <w:b/>
          <w:bCs/>
        </w:rPr>
        <w:t xml:space="preserve">Article </w:t>
      </w:r>
      <w:r w:rsidR="00FA2F10">
        <w:rPr>
          <w:rFonts w:ascii="Times" w:hAnsi="Times"/>
          <w:b/>
          <w:bCs/>
        </w:rPr>
        <w:t>3</w:t>
      </w:r>
      <w:r w:rsidRPr="00FA2F10">
        <w:rPr>
          <w:rFonts w:ascii="Times" w:hAnsi="Times"/>
          <w:b/>
          <w:bCs/>
        </w:rPr>
        <w:t xml:space="preserve">. </w:t>
      </w:r>
      <w:r w:rsidR="00B46D10">
        <w:rPr>
          <w:rFonts w:ascii="Times" w:hAnsi="Times"/>
          <w:b/>
          <w:bCs/>
        </w:rPr>
        <w:t>Nombre de places</w:t>
      </w:r>
      <w:r w:rsidRPr="00FA2F10">
        <w:rPr>
          <w:rFonts w:ascii="Times" w:hAnsi="Times"/>
          <w:b/>
          <w:bCs/>
        </w:rPr>
        <w:t xml:space="preserve"> dans la formation</w:t>
      </w:r>
    </w:p>
    <w:p w14:paraId="3B1A86E1" w14:textId="46548827" w:rsidR="00FA2F10" w:rsidRDefault="00FA2F10" w:rsidP="00B46D10">
      <w:pPr>
        <w:pStyle w:val="NormalWeb"/>
        <w:jc w:val="both"/>
        <w:rPr>
          <w:rFonts w:ascii="Times" w:hAnsi="Times"/>
        </w:rPr>
      </w:pPr>
      <w:r w:rsidRPr="00FA2F10">
        <w:rPr>
          <w:rFonts w:ascii="Times" w:hAnsi="Times"/>
        </w:rPr>
        <w:t xml:space="preserve">Le Directeur du diplôme d’université « Clinicien du droit » </w:t>
      </w:r>
      <w:proofErr w:type="spellStart"/>
      <w:r w:rsidRPr="00FA2F10">
        <w:rPr>
          <w:rFonts w:ascii="Times" w:hAnsi="Times"/>
        </w:rPr>
        <w:t>détermine</w:t>
      </w:r>
      <w:proofErr w:type="spellEnd"/>
      <w:r w:rsidRPr="00FA2F10">
        <w:rPr>
          <w:rFonts w:ascii="Times" w:hAnsi="Times"/>
        </w:rPr>
        <w:t xml:space="preserve">, </w:t>
      </w:r>
      <w:proofErr w:type="spellStart"/>
      <w:r w:rsidRPr="00FA2F10">
        <w:rPr>
          <w:rFonts w:ascii="Times" w:hAnsi="Times"/>
        </w:rPr>
        <w:t>après</w:t>
      </w:r>
      <w:proofErr w:type="spellEnd"/>
      <w:r w:rsidRPr="00FA2F10">
        <w:rPr>
          <w:rFonts w:ascii="Times" w:hAnsi="Times"/>
        </w:rPr>
        <w:t xml:space="preserve"> avis du Doyen de la </w:t>
      </w:r>
      <w:proofErr w:type="spellStart"/>
      <w:r w:rsidRPr="00FA2F10">
        <w:rPr>
          <w:rFonts w:ascii="Times" w:hAnsi="Times"/>
        </w:rPr>
        <w:t>Faculte</w:t>
      </w:r>
      <w:proofErr w:type="spellEnd"/>
      <w:r w:rsidRPr="00FA2F10">
        <w:rPr>
          <w:rFonts w:ascii="Times" w:hAnsi="Times"/>
        </w:rPr>
        <w:t xml:space="preserve">́ de Droit, le nombre de places ouvertes dans le cadre du </w:t>
      </w:r>
      <w:proofErr w:type="spellStart"/>
      <w:r w:rsidRPr="00FA2F10">
        <w:rPr>
          <w:rFonts w:ascii="Times" w:hAnsi="Times"/>
        </w:rPr>
        <w:t>diplôme</w:t>
      </w:r>
      <w:proofErr w:type="spellEnd"/>
      <w:r w:rsidRPr="00FA2F10">
        <w:rPr>
          <w:rFonts w:ascii="Times" w:hAnsi="Times"/>
        </w:rPr>
        <w:t xml:space="preserve"> avant le </w:t>
      </w:r>
      <w:proofErr w:type="spellStart"/>
      <w:r w:rsidRPr="00FA2F10">
        <w:rPr>
          <w:rFonts w:ascii="Times" w:hAnsi="Times"/>
        </w:rPr>
        <w:t>début</w:t>
      </w:r>
      <w:proofErr w:type="spellEnd"/>
      <w:r w:rsidRPr="00FA2F10">
        <w:rPr>
          <w:rFonts w:ascii="Times" w:hAnsi="Times"/>
        </w:rPr>
        <w:t xml:space="preserve"> du recrutement. </w:t>
      </w:r>
      <w:r>
        <w:rPr>
          <w:rFonts w:ascii="Times" w:hAnsi="Times"/>
        </w:rPr>
        <w:t>À</w:t>
      </w:r>
      <w:r w:rsidRPr="00FA2F10">
        <w:rPr>
          <w:rFonts w:ascii="Times" w:hAnsi="Times"/>
        </w:rPr>
        <w:t xml:space="preserve"> </w:t>
      </w:r>
      <w:proofErr w:type="spellStart"/>
      <w:r w:rsidRPr="00FA2F10">
        <w:rPr>
          <w:rFonts w:ascii="Times" w:hAnsi="Times"/>
        </w:rPr>
        <w:t>défaut</w:t>
      </w:r>
      <w:proofErr w:type="spellEnd"/>
      <w:r w:rsidRPr="00FA2F10">
        <w:rPr>
          <w:rFonts w:ascii="Times" w:hAnsi="Times"/>
        </w:rPr>
        <w:t xml:space="preserve"> de </w:t>
      </w:r>
      <w:proofErr w:type="spellStart"/>
      <w:r w:rsidRPr="00FA2F10">
        <w:rPr>
          <w:rFonts w:ascii="Times" w:hAnsi="Times"/>
        </w:rPr>
        <w:t>décision</w:t>
      </w:r>
      <w:proofErr w:type="spellEnd"/>
      <w:r w:rsidRPr="00FA2F10">
        <w:rPr>
          <w:rFonts w:ascii="Times" w:hAnsi="Times"/>
        </w:rPr>
        <w:t xml:space="preserve"> </w:t>
      </w:r>
      <w:proofErr w:type="spellStart"/>
      <w:r w:rsidRPr="00FA2F10">
        <w:rPr>
          <w:rFonts w:ascii="Times" w:hAnsi="Times"/>
        </w:rPr>
        <w:t>particulière</w:t>
      </w:r>
      <w:proofErr w:type="spellEnd"/>
      <w:r w:rsidR="00693312">
        <w:rPr>
          <w:rFonts w:ascii="Times" w:hAnsi="Times"/>
        </w:rPr>
        <w:t>,</w:t>
      </w:r>
      <w:r w:rsidRPr="00FA2F10">
        <w:rPr>
          <w:rFonts w:ascii="Times" w:hAnsi="Times"/>
        </w:rPr>
        <w:t xml:space="preserve"> ce nombre est fixé à </w:t>
      </w:r>
      <w:r>
        <w:rPr>
          <w:rFonts w:ascii="Times" w:hAnsi="Times"/>
        </w:rPr>
        <w:t>5</w:t>
      </w:r>
      <w:r w:rsidRPr="00FA2F10">
        <w:rPr>
          <w:rFonts w:ascii="Times" w:hAnsi="Times"/>
        </w:rPr>
        <w:t xml:space="preserve">0. </w:t>
      </w:r>
    </w:p>
    <w:p w14:paraId="315DFE78" w14:textId="33F80793" w:rsidR="00B46D10" w:rsidRDefault="00B46D10" w:rsidP="006C3A39">
      <w:pPr>
        <w:jc w:val="both"/>
        <w:rPr>
          <w:rFonts w:ascii="Times" w:hAnsi="Times"/>
          <w:b/>
          <w:bCs/>
        </w:rPr>
      </w:pPr>
      <w:r w:rsidRPr="00B46D10">
        <w:rPr>
          <w:rFonts w:ascii="Times" w:hAnsi="Times"/>
          <w:b/>
          <w:bCs/>
        </w:rPr>
        <w:t>Article 4. Accès à la formation</w:t>
      </w:r>
    </w:p>
    <w:p w14:paraId="4D477036" w14:textId="77777777" w:rsidR="00693312" w:rsidRPr="00B46D10" w:rsidRDefault="00693312" w:rsidP="006C3A39">
      <w:pPr>
        <w:jc w:val="both"/>
        <w:rPr>
          <w:rFonts w:ascii="Times" w:hAnsi="Times"/>
          <w:b/>
          <w:bCs/>
        </w:rPr>
      </w:pPr>
    </w:p>
    <w:p w14:paraId="2F37DA9D" w14:textId="662EED99" w:rsidR="006C3A39" w:rsidRPr="00FA2F10" w:rsidRDefault="006C3A39" w:rsidP="006C3A39">
      <w:pPr>
        <w:jc w:val="both"/>
        <w:rPr>
          <w:rFonts w:ascii="Times" w:hAnsi="Times"/>
        </w:rPr>
      </w:pPr>
      <w:r w:rsidRPr="00FA2F10">
        <w:rPr>
          <w:rFonts w:ascii="Times" w:hAnsi="Times"/>
        </w:rPr>
        <w:t xml:space="preserve">La formation n’est ouverte qu’aux étudiants titulaires d’une Licence en droit et régulièrement inscrit en Master de droit ainsi qu’aux élèves avocats. </w:t>
      </w:r>
    </w:p>
    <w:p w14:paraId="5168F8F2" w14:textId="77777777" w:rsidR="006C3A39" w:rsidRPr="00FA2F10" w:rsidRDefault="006C3A39" w:rsidP="006C3A39">
      <w:pPr>
        <w:jc w:val="both"/>
        <w:rPr>
          <w:rFonts w:ascii="Times" w:hAnsi="Times"/>
        </w:rPr>
      </w:pPr>
    </w:p>
    <w:p w14:paraId="2DCFFF26" w14:textId="6E0E4153" w:rsidR="006C3A39" w:rsidRPr="00FA2F10" w:rsidRDefault="006C3A39" w:rsidP="006C3A39">
      <w:pPr>
        <w:jc w:val="both"/>
        <w:rPr>
          <w:rFonts w:ascii="Times" w:hAnsi="Times"/>
        </w:rPr>
      </w:pPr>
      <w:r w:rsidRPr="00FA2F10">
        <w:rPr>
          <w:rFonts w:ascii="Times" w:hAnsi="Times"/>
        </w:rPr>
        <w:t xml:space="preserve">L’admission est décidée par une commission pédagogique présidée par le </w:t>
      </w:r>
      <w:r w:rsidR="00693312">
        <w:rPr>
          <w:rFonts w:ascii="Times" w:hAnsi="Times"/>
        </w:rPr>
        <w:t>D</w:t>
      </w:r>
      <w:r w:rsidRPr="00FA2F10">
        <w:rPr>
          <w:rFonts w:ascii="Times" w:hAnsi="Times"/>
        </w:rPr>
        <w:t xml:space="preserve">irecteur de la Clinique juridique. </w:t>
      </w:r>
    </w:p>
    <w:p w14:paraId="7A8EFC2E" w14:textId="77777777" w:rsidR="006C3A39" w:rsidRPr="00FA2F10" w:rsidRDefault="006C3A39" w:rsidP="006C3A39">
      <w:pPr>
        <w:jc w:val="both"/>
        <w:rPr>
          <w:rFonts w:ascii="Times" w:hAnsi="Times"/>
        </w:rPr>
      </w:pPr>
    </w:p>
    <w:p w14:paraId="4A3D35DF" w14:textId="77777777" w:rsidR="00693312" w:rsidRDefault="00693312" w:rsidP="006C3A39">
      <w:pPr>
        <w:jc w:val="both"/>
        <w:rPr>
          <w:rFonts w:ascii="Times" w:hAnsi="Times"/>
        </w:rPr>
      </w:pPr>
    </w:p>
    <w:p w14:paraId="5F40C27C" w14:textId="77777777" w:rsidR="00693312" w:rsidRDefault="00693312" w:rsidP="006C3A39">
      <w:pPr>
        <w:jc w:val="both"/>
        <w:rPr>
          <w:rFonts w:ascii="Times" w:hAnsi="Times"/>
        </w:rPr>
      </w:pPr>
    </w:p>
    <w:p w14:paraId="7A13BAB3" w14:textId="77777777" w:rsidR="00693312" w:rsidRDefault="00693312" w:rsidP="006C3A39">
      <w:pPr>
        <w:jc w:val="both"/>
        <w:rPr>
          <w:rFonts w:ascii="Times" w:hAnsi="Times"/>
        </w:rPr>
      </w:pPr>
    </w:p>
    <w:p w14:paraId="0F1EF7AC" w14:textId="77777777" w:rsidR="00693312" w:rsidRDefault="00693312" w:rsidP="006C3A39">
      <w:pPr>
        <w:jc w:val="both"/>
        <w:rPr>
          <w:rFonts w:ascii="Times" w:hAnsi="Times"/>
        </w:rPr>
      </w:pPr>
    </w:p>
    <w:p w14:paraId="30DB496A" w14:textId="77777777" w:rsidR="00693312" w:rsidRDefault="00693312" w:rsidP="006C3A39">
      <w:pPr>
        <w:jc w:val="both"/>
        <w:rPr>
          <w:rFonts w:ascii="Times" w:hAnsi="Times"/>
        </w:rPr>
      </w:pPr>
    </w:p>
    <w:p w14:paraId="57F0AB2B" w14:textId="32102800" w:rsidR="006C3A39" w:rsidRPr="00FA2F10" w:rsidRDefault="006C3A39" w:rsidP="006C3A39">
      <w:pPr>
        <w:jc w:val="both"/>
        <w:rPr>
          <w:rFonts w:ascii="Times" w:hAnsi="Times"/>
        </w:rPr>
      </w:pPr>
      <w:r w:rsidRPr="00FA2F10">
        <w:rPr>
          <w:rFonts w:ascii="Times" w:hAnsi="Times"/>
        </w:rPr>
        <w:t>Elle procède à un examen des dossiers et décide, le cas échéant après un entretien, de l’admission en fonction des places disponibles.</w:t>
      </w:r>
    </w:p>
    <w:p w14:paraId="44082E35" w14:textId="08E17C9A" w:rsidR="006C3A39" w:rsidRPr="00FA2F10" w:rsidRDefault="006C3A39" w:rsidP="006C3A39">
      <w:pPr>
        <w:jc w:val="both"/>
        <w:rPr>
          <w:rFonts w:ascii="Times" w:hAnsi="Times"/>
        </w:rPr>
      </w:pPr>
    </w:p>
    <w:p w14:paraId="4D75CF26" w14:textId="33ECFAB3" w:rsidR="006C3A39" w:rsidRPr="00FA2F10" w:rsidRDefault="006C3A39" w:rsidP="006C3A39">
      <w:pPr>
        <w:jc w:val="both"/>
        <w:rPr>
          <w:rFonts w:ascii="Times" w:hAnsi="Times"/>
        </w:rPr>
      </w:pPr>
      <w:r w:rsidRPr="00FA2F10">
        <w:rPr>
          <w:rFonts w:ascii="Times" w:hAnsi="Times"/>
        </w:rPr>
        <w:t xml:space="preserve">Les </w:t>
      </w:r>
      <w:r w:rsidRPr="00FA2F10">
        <w:rPr>
          <w:rFonts w:ascii="Times" w:eastAsia="Times New Roman" w:hAnsi="Times" w:cs="Times New Roman"/>
          <w:color w:val="1E1213"/>
          <w:lang w:eastAsia="fr-FR"/>
        </w:rPr>
        <w:t>titulaires du Certificat Collège de droit sont admis sur examen de leur dossier par la commission pédagogique, en fonction des places disponibles</w:t>
      </w:r>
      <w:r w:rsidR="00693312">
        <w:rPr>
          <w:rFonts w:ascii="Times" w:eastAsia="Times New Roman" w:hAnsi="Times" w:cs="Times New Roman"/>
          <w:color w:val="1E1213"/>
          <w:lang w:eastAsia="fr-FR"/>
        </w:rPr>
        <w:t>.</w:t>
      </w:r>
    </w:p>
    <w:p w14:paraId="46E37759" w14:textId="6ABE9EF3" w:rsidR="006C3A39" w:rsidRPr="00FA2F10" w:rsidRDefault="006C3A39" w:rsidP="006C3A39">
      <w:pPr>
        <w:jc w:val="both"/>
        <w:rPr>
          <w:rFonts w:ascii="Times" w:hAnsi="Times"/>
        </w:rPr>
      </w:pPr>
    </w:p>
    <w:p w14:paraId="2DE4C265" w14:textId="538DCBEE" w:rsidR="00FB339A" w:rsidRDefault="006C3A39" w:rsidP="006C3A39">
      <w:pPr>
        <w:jc w:val="both"/>
        <w:rPr>
          <w:rFonts w:ascii="Times" w:eastAsia="Times New Roman" w:hAnsi="Times" w:cs="Times New Roman"/>
          <w:color w:val="1E1213"/>
          <w:lang w:eastAsia="fr-FR"/>
        </w:rPr>
      </w:pPr>
      <w:r w:rsidRPr="00FA2F10">
        <w:rPr>
          <w:rFonts w:ascii="Times" w:hAnsi="Times"/>
        </w:rPr>
        <w:t xml:space="preserve">Sont admis de plein droit les </w:t>
      </w:r>
      <w:r w:rsidRPr="00FA2F10">
        <w:rPr>
          <w:rFonts w:ascii="Times" w:eastAsia="Times New Roman" w:hAnsi="Times" w:cs="Times New Roman"/>
          <w:color w:val="1E1213"/>
          <w:lang w:eastAsia="fr-FR"/>
        </w:rPr>
        <w:t>lauréats du Collège de droit de l’Université Jean Moulin Lyon 3.</w:t>
      </w:r>
    </w:p>
    <w:p w14:paraId="01D55630" w14:textId="7058120D" w:rsidR="009A6F6C" w:rsidRDefault="009A6F6C" w:rsidP="006C3A39">
      <w:pPr>
        <w:jc w:val="both"/>
        <w:rPr>
          <w:rFonts w:ascii="Times" w:eastAsia="Times New Roman" w:hAnsi="Times" w:cs="Times New Roman"/>
          <w:color w:val="1E1213"/>
          <w:lang w:eastAsia="fr-FR"/>
        </w:rPr>
      </w:pPr>
    </w:p>
    <w:p w14:paraId="7DB979C7" w14:textId="0FF84B9F" w:rsidR="009A6F6C" w:rsidRDefault="009A6F6C" w:rsidP="006C3A39">
      <w:pPr>
        <w:jc w:val="both"/>
        <w:rPr>
          <w:rFonts w:ascii="Times" w:eastAsia="Times New Roman" w:hAnsi="Times" w:cs="Times New Roman"/>
          <w:color w:val="1E1213"/>
          <w:lang w:eastAsia="fr-FR"/>
        </w:rPr>
      </w:pPr>
      <w:r w:rsidRPr="009A6F6C">
        <w:rPr>
          <w:rFonts w:ascii="Times" w:eastAsia="Times New Roman" w:hAnsi="Times" w:cs="Times New Roman"/>
          <w:color w:val="1E1213"/>
          <w:highlight w:val="green"/>
          <w:lang w:eastAsia="fr-FR"/>
        </w:rPr>
        <w:t>Le redoublement du diplôme est permis sur décision de la commission pédagogique en charge des admissions.</w:t>
      </w:r>
    </w:p>
    <w:p w14:paraId="193DF94B" w14:textId="77777777" w:rsidR="00693312" w:rsidRPr="00FA2F10" w:rsidRDefault="00693312" w:rsidP="006C3A39">
      <w:pPr>
        <w:jc w:val="both"/>
        <w:rPr>
          <w:rFonts w:ascii="Times" w:eastAsia="Times New Roman" w:hAnsi="Times" w:cs="Times New Roman"/>
          <w:color w:val="1E1213"/>
          <w:lang w:eastAsia="fr-FR"/>
        </w:rPr>
      </w:pPr>
    </w:p>
    <w:p w14:paraId="2750C068" w14:textId="0AA83BC3" w:rsidR="00FA2F10" w:rsidRPr="00693312" w:rsidRDefault="00FA2F10" w:rsidP="006C3A39">
      <w:pPr>
        <w:rPr>
          <w:rFonts w:ascii="Times" w:eastAsia="Times New Roman" w:hAnsi="Times" w:cs="Times New Roman"/>
          <w:color w:val="1E1213"/>
          <w:lang w:eastAsia="fr-FR"/>
        </w:rPr>
      </w:pPr>
      <w:r>
        <w:rPr>
          <w:rFonts w:ascii="Times" w:hAnsi="Times"/>
          <w:b/>
          <w:bCs/>
        </w:rPr>
        <w:t xml:space="preserve">Article </w:t>
      </w:r>
      <w:r w:rsidR="00B46D10">
        <w:rPr>
          <w:rFonts w:ascii="Times" w:hAnsi="Times"/>
          <w:b/>
          <w:bCs/>
        </w:rPr>
        <w:t>5</w:t>
      </w:r>
      <w:r>
        <w:rPr>
          <w:rFonts w:ascii="Times" w:hAnsi="Times"/>
          <w:b/>
          <w:bCs/>
        </w:rPr>
        <w:t xml:space="preserve">. Contenu de la formation </w:t>
      </w:r>
    </w:p>
    <w:p w14:paraId="523242B1" w14:textId="77777777" w:rsidR="00FB339A" w:rsidRPr="00FA2F10" w:rsidRDefault="00FB339A" w:rsidP="006C3A39">
      <w:pPr>
        <w:rPr>
          <w:rFonts w:ascii="Times" w:hAnsi="Times"/>
          <w:b/>
          <w:bCs/>
        </w:rPr>
      </w:pPr>
    </w:p>
    <w:p w14:paraId="07D75403" w14:textId="53111235" w:rsidR="006C3A39" w:rsidRPr="00FA2F10" w:rsidRDefault="006C3A39" w:rsidP="006C3A39">
      <w:pPr>
        <w:jc w:val="both"/>
        <w:rPr>
          <w:rFonts w:ascii="Times" w:hAnsi="Times"/>
        </w:rPr>
      </w:pPr>
      <w:r w:rsidRPr="00FA2F10">
        <w:rPr>
          <w:rFonts w:ascii="Times" w:hAnsi="Times"/>
        </w:rPr>
        <w:t xml:space="preserve">La formation se déroule pour partie à distance et pour partie en présentiel. </w:t>
      </w:r>
    </w:p>
    <w:p w14:paraId="50F46042" w14:textId="4A1D981F" w:rsidR="00FB339A" w:rsidRPr="00FA2F10" w:rsidRDefault="00FB339A" w:rsidP="006C3A39">
      <w:pPr>
        <w:jc w:val="both"/>
        <w:rPr>
          <w:rFonts w:ascii="Times" w:hAnsi="Times"/>
        </w:rPr>
      </w:pPr>
    </w:p>
    <w:p w14:paraId="6C61B66D" w14:textId="3661E250" w:rsidR="00FB339A" w:rsidRPr="00FA2F10" w:rsidRDefault="00FB339A" w:rsidP="006C3A39">
      <w:pPr>
        <w:jc w:val="both"/>
        <w:rPr>
          <w:rFonts w:ascii="Times" w:hAnsi="Times"/>
        </w:rPr>
      </w:pPr>
      <w:r w:rsidRPr="00FA2F10">
        <w:rPr>
          <w:rFonts w:ascii="Times" w:hAnsi="Times"/>
        </w:rPr>
        <w:t>La formation comprend quatre unités d’enseignements qui se composent comme suit.</w:t>
      </w:r>
    </w:p>
    <w:p w14:paraId="3D4325A5" w14:textId="77777777" w:rsidR="00FB339A" w:rsidRPr="00FA2F10" w:rsidRDefault="00FB339A" w:rsidP="00FB339A">
      <w:pPr>
        <w:rPr>
          <w:rFonts w:ascii="Times" w:hAnsi="Times"/>
          <w:b/>
          <w:bCs/>
          <w:i/>
          <w:iCs/>
        </w:rPr>
      </w:pPr>
    </w:p>
    <w:p w14:paraId="7F809444" w14:textId="53292785" w:rsidR="00FB339A" w:rsidRPr="00FA2F10" w:rsidRDefault="00FB339A" w:rsidP="00FB339A">
      <w:pPr>
        <w:rPr>
          <w:rFonts w:ascii="Times" w:hAnsi="Times"/>
          <w:b/>
          <w:bCs/>
          <w:i/>
          <w:iCs/>
        </w:rPr>
      </w:pPr>
      <w:r w:rsidRPr="00FA2F10">
        <w:rPr>
          <w:rFonts w:ascii="Times" w:hAnsi="Times"/>
          <w:b/>
          <w:bCs/>
          <w:i/>
          <w:iCs/>
        </w:rPr>
        <w:t>Unité d’enseignement 1. Compétences cliniques</w:t>
      </w:r>
      <w:r w:rsidR="00A176AC" w:rsidRPr="00FA2F10">
        <w:rPr>
          <w:rFonts w:ascii="Times" w:hAnsi="Times"/>
          <w:b/>
          <w:bCs/>
          <w:i/>
          <w:iCs/>
        </w:rPr>
        <w:t>.</w:t>
      </w:r>
    </w:p>
    <w:p w14:paraId="41ED3D03" w14:textId="77777777" w:rsidR="00FB339A" w:rsidRPr="00FA2F10" w:rsidRDefault="00FB339A" w:rsidP="00FB339A">
      <w:pPr>
        <w:rPr>
          <w:rFonts w:ascii="Times" w:hAnsi="Times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8359"/>
        <w:gridCol w:w="1417"/>
      </w:tblGrid>
      <w:tr w:rsidR="00FB339A" w:rsidRPr="00FA2F10" w14:paraId="3CA571EE" w14:textId="77777777" w:rsidTr="00FB339A">
        <w:tc>
          <w:tcPr>
            <w:tcW w:w="8359" w:type="dxa"/>
          </w:tcPr>
          <w:p w14:paraId="454A6D50" w14:textId="77777777" w:rsidR="00FB339A" w:rsidRPr="00FA2F10" w:rsidRDefault="00FB339A" w:rsidP="009F5A6E">
            <w:pPr>
              <w:rPr>
                <w:rFonts w:ascii="Times" w:hAnsi="Times"/>
              </w:rPr>
            </w:pPr>
            <w:r w:rsidRPr="00FA2F10">
              <w:rPr>
                <w:rFonts w:ascii="Times" w:hAnsi="Times"/>
              </w:rPr>
              <w:t>Enseignements</w:t>
            </w:r>
          </w:p>
        </w:tc>
        <w:tc>
          <w:tcPr>
            <w:tcW w:w="1417" w:type="dxa"/>
          </w:tcPr>
          <w:p w14:paraId="53506C01" w14:textId="47F281AE" w:rsidR="00FB339A" w:rsidRPr="00FA2F10" w:rsidRDefault="00FB339A" w:rsidP="009F5A6E">
            <w:pPr>
              <w:rPr>
                <w:rFonts w:ascii="Times" w:hAnsi="Times"/>
              </w:rPr>
            </w:pPr>
            <w:r w:rsidRPr="00FA2F10">
              <w:rPr>
                <w:rFonts w:ascii="Times" w:hAnsi="Times"/>
              </w:rPr>
              <w:t xml:space="preserve">Volume horaire </w:t>
            </w:r>
          </w:p>
        </w:tc>
      </w:tr>
      <w:tr w:rsidR="00FB339A" w:rsidRPr="00FA2F10" w14:paraId="60659DC5" w14:textId="77777777" w:rsidTr="00FB339A">
        <w:tc>
          <w:tcPr>
            <w:tcW w:w="8359" w:type="dxa"/>
          </w:tcPr>
          <w:p w14:paraId="32109892" w14:textId="167F3DDE" w:rsidR="00FB339A" w:rsidRPr="00FA2F10" w:rsidRDefault="00FB339A" w:rsidP="009F5A6E">
            <w:pPr>
              <w:rPr>
                <w:rFonts w:ascii="Times" w:hAnsi="Times"/>
              </w:rPr>
            </w:pPr>
            <w:r w:rsidRPr="00FA2F10">
              <w:rPr>
                <w:rFonts w:ascii="Times" w:hAnsi="Times"/>
              </w:rPr>
              <w:t>Clinique juridique</w:t>
            </w:r>
            <w:r w:rsidR="006A2589">
              <w:rPr>
                <w:rFonts w:ascii="Times" w:hAnsi="Times"/>
              </w:rPr>
              <w:t xml:space="preserve"> : </w:t>
            </w:r>
            <w:r w:rsidR="006A2589" w:rsidRPr="006A2589">
              <w:rPr>
                <w:rFonts w:ascii="Times" w:hAnsi="Times"/>
                <w:highlight w:val="green"/>
              </w:rPr>
              <w:t>réflexion pédagogique</w:t>
            </w:r>
          </w:p>
        </w:tc>
        <w:tc>
          <w:tcPr>
            <w:tcW w:w="1417" w:type="dxa"/>
          </w:tcPr>
          <w:p w14:paraId="41B9DC1A" w14:textId="6E6586D5" w:rsidR="00FB339A" w:rsidRPr="00FA2F10" w:rsidRDefault="00FB339A" w:rsidP="009F5A6E">
            <w:pPr>
              <w:rPr>
                <w:rFonts w:ascii="Times" w:hAnsi="Times"/>
              </w:rPr>
            </w:pPr>
            <w:r w:rsidRPr="00FA2F10">
              <w:rPr>
                <w:rFonts w:ascii="Times" w:hAnsi="Times"/>
              </w:rPr>
              <w:t>3hCM</w:t>
            </w:r>
          </w:p>
        </w:tc>
      </w:tr>
      <w:tr w:rsidR="00FB339A" w:rsidRPr="00FA2F10" w14:paraId="7E936143" w14:textId="77777777" w:rsidTr="00FB339A">
        <w:tc>
          <w:tcPr>
            <w:tcW w:w="8359" w:type="dxa"/>
          </w:tcPr>
          <w:p w14:paraId="3562845B" w14:textId="77777777" w:rsidR="00FB339A" w:rsidRPr="00FA2F10" w:rsidRDefault="00FB339A" w:rsidP="009F5A6E">
            <w:pPr>
              <w:rPr>
                <w:rFonts w:ascii="Times" w:hAnsi="Times"/>
              </w:rPr>
            </w:pPr>
            <w:r w:rsidRPr="00FA2F10">
              <w:rPr>
                <w:rFonts w:ascii="Times" w:hAnsi="Times"/>
              </w:rPr>
              <w:t>Conflits d’intérêt : détection et traitement</w:t>
            </w:r>
          </w:p>
        </w:tc>
        <w:tc>
          <w:tcPr>
            <w:tcW w:w="1417" w:type="dxa"/>
          </w:tcPr>
          <w:p w14:paraId="1F7C5F38" w14:textId="041F30BF" w:rsidR="00FB339A" w:rsidRPr="00FA2F10" w:rsidRDefault="00FB339A" w:rsidP="009F5A6E">
            <w:pPr>
              <w:rPr>
                <w:rFonts w:ascii="Times" w:hAnsi="Times"/>
              </w:rPr>
            </w:pPr>
            <w:r w:rsidRPr="00FA2F10">
              <w:rPr>
                <w:rFonts w:ascii="Times" w:hAnsi="Times"/>
              </w:rPr>
              <w:t>3hCM</w:t>
            </w:r>
          </w:p>
        </w:tc>
      </w:tr>
      <w:tr w:rsidR="00FB339A" w:rsidRPr="00FA2F10" w14:paraId="29705D4A" w14:textId="77777777" w:rsidTr="00FB339A">
        <w:tc>
          <w:tcPr>
            <w:tcW w:w="8359" w:type="dxa"/>
          </w:tcPr>
          <w:p w14:paraId="7707303D" w14:textId="77777777" w:rsidR="00FB339A" w:rsidRPr="00FA2F10" w:rsidRDefault="00FB339A" w:rsidP="009F5A6E">
            <w:pPr>
              <w:rPr>
                <w:rFonts w:ascii="Times" w:hAnsi="Times"/>
              </w:rPr>
            </w:pPr>
            <w:r w:rsidRPr="00FA2F10">
              <w:rPr>
                <w:rFonts w:ascii="Times" w:hAnsi="Times"/>
              </w:rPr>
              <w:t>Réglementation professionnelle</w:t>
            </w:r>
          </w:p>
        </w:tc>
        <w:tc>
          <w:tcPr>
            <w:tcW w:w="1417" w:type="dxa"/>
          </w:tcPr>
          <w:p w14:paraId="69D284ED" w14:textId="3B9DB2D4" w:rsidR="00FB339A" w:rsidRPr="00FA2F10" w:rsidRDefault="00FB339A" w:rsidP="009F5A6E">
            <w:pPr>
              <w:rPr>
                <w:rFonts w:ascii="Times" w:hAnsi="Times"/>
              </w:rPr>
            </w:pPr>
            <w:r w:rsidRPr="00FA2F10">
              <w:rPr>
                <w:rFonts w:ascii="Times" w:hAnsi="Times"/>
              </w:rPr>
              <w:t>3hCM</w:t>
            </w:r>
          </w:p>
        </w:tc>
      </w:tr>
      <w:tr w:rsidR="00FB339A" w:rsidRPr="00FA2F10" w14:paraId="07F3B86B" w14:textId="77777777" w:rsidTr="00FB339A">
        <w:tc>
          <w:tcPr>
            <w:tcW w:w="8359" w:type="dxa"/>
          </w:tcPr>
          <w:p w14:paraId="56B7A989" w14:textId="77777777" w:rsidR="00FB339A" w:rsidRPr="00FA2F10" w:rsidRDefault="00FB339A" w:rsidP="009F5A6E">
            <w:pPr>
              <w:rPr>
                <w:rFonts w:ascii="Times" w:hAnsi="Times"/>
              </w:rPr>
            </w:pPr>
            <w:r w:rsidRPr="00FA2F10">
              <w:rPr>
                <w:rFonts w:ascii="Times" w:hAnsi="Times"/>
              </w:rPr>
              <w:t>L’accès au droit : organisation, importance</w:t>
            </w:r>
          </w:p>
        </w:tc>
        <w:tc>
          <w:tcPr>
            <w:tcW w:w="1417" w:type="dxa"/>
          </w:tcPr>
          <w:p w14:paraId="5EEFDBD0" w14:textId="2BE245A2" w:rsidR="00FB339A" w:rsidRPr="00FA2F10" w:rsidRDefault="00FB339A" w:rsidP="009F5A6E">
            <w:pPr>
              <w:rPr>
                <w:rFonts w:ascii="Times" w:hAnsi="Times"/>
              </w:rPr>
            </w:pPr>
            <w:r w:rsidRPr="00FA2F10">
              <w:rPr>
                <w:rFonts w:ascii="Times" w:hAnsi="Times"/>
              </w:rPr>
              <w:t>3hCM</w:t>
            </w:r>
          </w:p>
        </w:tc>
      </w:tr>
      <w:tr w:rsidR="00FB339A" w:rsidRPr="00FA2F10" w14:paraId="51585552" w14:textId="77777777" w:rsidTr="00FB339A">
        <w:tc>
          <w:tcPr>
            <w:tcW w:w="8359" w:type="dxa"/>
          </w:tcPr>
          <w:p w14:paraId="2BF6A608" w14:textId="76F8397E" w:rsidR="00FB339A" w:rsidRPr="00FA2F10" w:rsidRDefault="00FB339A" w:rsidP="009F5A6E">
            <w:pPr>
              <w:rPr>
                <w:rFonts w:ascii="Times" w:hAnsi="Times"/>
              </w:rPr>
            </w:pPr>
            <w:r w:rsidRPr="00FA2F10">
              <w:rPr>
                <w:rFonts w:ascii="Times" w:hAnsi="Times"/>
              </w:rPr>
              <w:t>Mener un rendez-vous : bonnes pratiques, préparation du premier et second rendez-vous.</w:t>
            </w:r>
          </w:p>
        </w:tc>
        <w:tc>
          <w:tcPr>
            <w:tcW w:w="1417" w:type="dxa"/>
          </w:tcPr>
          <w:p w14:paraId="304C4D7C" w14:textId="76DAA686" w:rsidR="00FB339A" w:rsidRPr="00FA2F10" w:rsidRDefault="00FB339A" w:rsidP="009F5A6E">
            <w:pPr>
              <w:rPr>
                <w:rFonts w:ascii="Times" w:hAnsi="Times"/>
              </w:rPr>
            </w:pPr>
            <w:r w:rsidRPr="00FA2F10">
              <w:rPr>
                <w:rFonts w:ascii="Times" w:hAnsi="Times"/>
              </w:rPr>
              <w:t>6hCM</w:t>
            </w:r>
          </w:p>
        </w:tc>
      </w:tr>
      <w:tr w:rsidR="00FB339A" w:rsidRPr="00FA2F10" w14:paraId="4AC4ABF0" w14:textId="77777777" w:rsidTr="00FB339A">
        <w:tc>
          <w:tcPr>
            <w:tcW w:w="8359" w:type="dxa"/>
          </w:tcPr>
          <w:p w14:paraId="44CDF964" w14:textId="77777777" w:rsidR="00FB339A" w:rsidRPr="00FA2F10" w:rsidRDefault="00FB339A" w:rsidP="009F5A6E">
            <w:pPr>
              <w:rPr>
                <w:rFonts w:ascii="Times" w:hAnsi="Times"/>
              </w:rPr>
            </w:pPr>
            <w:r w:rsidRPr="00FA2F10">
              <w:rPr>
                <w:rFonts w:ascii="Times" w:hAnsi="Times"/>
              </w:rPr>
              <w:t>Constituer un dossier : collecte des pièces, méthode rédactionnelle, usages du métier et niveau de langage.</w:t>
            </w:r>
          </w:p>
        </w:tc>
        <w:tc>
          <w:tcPr>
            <w:tcW w:w="1417" w:type="dxa"/>
          </w:tcPr>
          <w:p w14:paraId="2CE5398F" w14:textId="6FAF38E1" w:rsidR="00FB339A" w:rsidRPr="00FA2F10" w:rsidRDefault="00FB339A" w:rsidP="009F5A6E">
            <w:pPr>
              <w:rPr>
                <w:rFonts w:ascii="Times" w:hAnsi="Times"/>
              </w:rPr>
            </w:pPr>
            <w:r w:rsidRPr="00FA2F10">
              <w:rPr>
                <w:rFonts w:ascii="Times" w:hAnsi="Times"/>
              </w:rPr>
              <w:t>3hCM</w:t>
            </w:r>
          </w:p>
        </w:tc>
      </w:tr>
      <w:tr w:rsidR="00FB339A" w:rsidRPr="00FA2F10" w14:paraId="69526E9C" w14:textId="77777777" w:rsidTr="00FB339A">
        <w:tc>
          <w:tcPr>
            <w:tcW w:w="8359" w:type="dxa"/>
          </w:tcPr>
          <w:p w14:paraId="760505D4" w14:textId="77777777" w:rsidR="00FB339A" w:rsidRPr="00FA2F10" w:rsidRDefault="00FB339A" w:rsidP="009F5A6E">
            <w:pPr>
              <w:rPr>
                <w:rFonts w:ascii="Times" w:hAnsi="Times"/>
              </w:rPr>
            </w:pPr>
            <w:r w:rsidRPr="00FA2F10">
              <w:rPr>
                <w:rFonts w:ascii="Times" w:hAnsi="Times"/>
              </w:rPr>
              <w:t>Technique de communication</w:t>
            </w:r>
          </w:p>
        </w:tc>
        <w:tc>
          <w:tcPr>
            <w:tcW w:w="1417" w:type="dxa"/>
          </w:tcPr>
          <w:p w14:paraId="39BD8895" w14:textId="02DEDC1C" w:rsidR="00FB339A" w:rsidRPr="00FA2F10" w:rsidRDefault="00FF5856" w:rsidP="009F5A6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  <w:r w:rsidR="00FB339A" w:rsidRPr="00FA2F10">
              <w:rPr>
                <w:rFonts w:ascii="Times" w:hAnsi="Times"/>
              </w:rPr>
              <w:t>hCM</w:t>
            </w:r>
          </w:p>
        </w:tc>
      </w:tr>
      <w:tr w:rsidR="00FB339A" w:rsidRPr="00FA2F10" w14:paraId="4C21DA96" w14:textId="77777777" w:rsidTr="00FB339A">
        <w:tc>
          <w:tcPr>
            <w:tcW w:w="8359" w:type="dxa"/>
          </w:tcPr>
          <w:p w14:paraId="1A6A4FAF" w14:textId="77777777" w:rsidR="00FB339A" w:rsidRPr="00FA2F10" w:rsidRDefault="00FB339A" w:rsidP="009F5A6E">
            <w:pPr>
              <w:rPr>
                <w:rFonts w:ascii="Times" w:hAnsi="Times"/>
              </w:rPr>
            </w:pPr>
            <w:r w:rsidRPr="00FA2F10">
              <w:rPr>
                <w:rFonts w:ascii="Times" w:hAnsi="Times"/>
              </w:rPr>
              <w:t>Restituer oralement une information juridique à un néophyte : bonnes pratiques et mise en situation</w:t>
            </w:r>
          </w:p>
        </w:tc>
        <w:tc>
          <w:tcPr>
            <w:tcW w:w="1417" w:type="dxa"/>
          </w:tcPr>
          <w:p w14:paraId="7B7FAD75" w14:textId="3D334729" w:rsidR="00FB339A" w:rsidRPr="00FA2F10" w:rsidRDefault="00FB339A" w:rsidP="009F5A6E">
            <w:pPr>
              <w:rPr>
                <w:rFonts w:ascii="Times" w:hAnsi="Times"/>
              </w:rPr>
            </w:pPr>
            <w:r w:rsidRPr="00FA2F10">
              <w:rPr>
                <w:rFonts w:ascii="Times" w:hAnsi="Times"/>
              </w:rPr>
              <w:t>6hCM</w:t>
            </w:r>
          </w:p>
        </w:tc>
      </w:tr>
    </w:tbl>
    <w:p w14:paraId="49CB7818" w14:textId="77777777" w:rsidR="00FB339A" w:rsidRPr="00FA2F10" w:rsidRDefault="00FB339A" w:rsidP="00FB339A">
      <w:pPr>
        <w:rPr>
          <w:rFonts w:ascii="Times" w:hAnsi="Times"/>
        </w:rPr>
      </w:pPr>
    </w:p>
    <w:p w14:paraId="1DCB1520" w14:textId="279AE183" w:rsidR="00FB339A" w:rsidRPr="00FA2F10" w:rsidRDefault="00FB339A" w:rsidP="00FB339A">
      <w:pPr>
        <w:rPr>
          <w:rFonts w:ascii="Times" w:hAnsi="Times"/>
        </w:rPr>
      </w:pPr>
      <w:r w:rsidRPr="00FA2F10">
        <w:rPr>
          <w:rFonts w:ascii="Times" w:hAnsi="Times"/>
          <w:b/>
          <w:bCs/>
          <w:i/>
          <w:iCs/>
        </w:rPr>
        <w:t>Unité d’enseignement 4. Enseignement clinique.</w:t>
      </w:r>
    </w:p>
    <w:p w14:paraId="371191A3" w14:textId="1796EF3F" w:rsidR="00FB339A" w:rsidRPr="00FA2F10" w:rsidRDefault="00FB339A" w:rsidP="006C3A39">
      <w:pPr>
        <w:jc w:val="both"/>
        <w:rPr>
          <w:rFonts w:ascii="Times" w:hAnsi="Times"/>
        </w:rPr>
      </w:pPr>
      <w:r w:rsidRPr="00FA2F10">
        <w:rPr>
          <w:rFonts w:ascii="Times" w:hAnsi="Times"/>
        </w:rPr>
        <w:t>L’étudiant choisit un enseignement clinique (d’un volume horaire de 10hCM) dans l’une des matières suivantes : droit des affaires, droit du travail, droit des étrangers ou droit de la consommation.</w:t>
      </w:r>
    </w:p>
    <w:p w14:paraId="14650813" w14:textId="3AAEC2E3" w:rsidR="00A176AC" w:rsidRDefault="00A176AC" w:rsidP="006C3A39">
      <w:pPr>
        <w:jc w:val="both"/>
        <w:rPr>
          <w:rFonts w:ascii="Times" w:hAnsi="Times"/>
        </w:rPr>
      </w:pPr>
      <w:r w:rsidRPr="00FA2F10">
        <w:rPr>
          <w:rFonts w:ascii="Times" w:hAnsi="Times"/>
        </w:rPr>
        <w:t>L’enseignement clinique choisi doit permettre d’acquérir les techniques de diagnostic et d’analyse à partir de situations concrètes de nature à préparer l’étudiant à un travail en autonomie.</w:t>
      </w:r>
      <w:r w:rsidR="006A2589">
        <w:rPr>
          <w:rFonts w:ascii="Times" w:hAnsi="Times"/>
        </w:rPr>
        <w:t xml:space="preserve"> </w:t>
      </w:r>
      <w:r w:rsidR="006A2589" w:rsidRPr="006A2589">
        <w:rPr>
          <w:rFonts w:ascii="Times" w:hAnsi="Times"/>
          <w:highlight w:val="green"/>
        </w:rPr>
        <w:t>Les dossiers soumis à la clinique juridique et anonymisés peuvent être utilisés comme support</w:t>
      </w:r>
      <w:r w:rsidR="006A2589">
        <w:rPr>
          <w:rFonts w:ascii="Times" w:hAnsi="Times"/>
        </w:rPr>
        <w:t>.</w:t>
      </w:r>
    </w:p>
    <w:p w14:paraId="5D775874" w14:textId="6A7A9823" w:rsidR="00FF5856" w:rsidRPr="00FA2F10" w:rsidRDefault="00FF5856" w:rsidP="006C3A39">
      <w:pPr>
        <w:jc w:val="both"/>
        <w:rPr>
          <w:rFonts w:ascii="Times" w:hAnsi="Times"/>
        </w:rPr>
      </w:pPr>
      <w:r>
        <w:rPr>
          <w:rFonts w:ascii="Times" w:hAnsi="Times"/>
        </w:rPr>
        <w:t>L’étudiant peut suivre un autre enseignement clinique.</w:t>
      </w:r>
    </w:p>
    <w:p w14:paraId="61D8A36B" w14:textId="0EDEE5D5" w:rsidR="006C3A39" w:rsidRPr="00FA2F10" w:rsidRDefault="006C3A39" w:rsidP="006C3A39">
      <w:pPr>
        <w:rPr>
          <w:rFonts w:ascii="Times" w:hAnsi="Times"/>
        </w:rPr>
      </w:pPr>
    </w:p>
    <w:p w14:paraId="600BD809" w14:textId="77777777" w:rsidR="00EF14CA" w:rsidRDefault="00EF14CA" w:rsidP="00FB339A">
      <w:pPr>
        <w:rPr>
          <w:rFonts w:ascii="Times" w:hAnsi="Times"/>
          <w:b/>
          <w:bCs/>
          <w:i/>
          <w:iCs/>
        </w:rPr>
      </w:pPr>
    </w:p>
    <w:p w14:paraId="5E6456BE" w14:textId="77777777" w:rsidR="00EF14CA" w:rsidRDefault="00EF14CA" w:rsidP="00FB339A">
      <w:pPr>
        <w:rPr>
          <w:rFonts w:ascii="Times" w:hAnsi="Times"/>
          <w:b/>
          <w:bCs/>
          <w:i/>
          <w:iCs/>
        </w:rPr>
      </w:pPr>
    </w:p>
    <w:p w14:paraId="77B0484A" w14:textId="77777777" w:rsidR="00EF14CA" w:rsidRDefault="00EF14CA" w:rsidP="00FB339A">
      <w:pPr>
        <w:rPr>
          <w:rFonts w:ascii="Times" w:hAnsi="Times"/>
          <w:b/>
          <w:bCs/>
          <w:i/>
          <w:iCs/>
        </w:rPr>
      </w:pPr>
    </w:p>
    <w:p w14:paraId="58F10D06" w14:textId="77777777" w:rsidR="00EF14CA" w:rsidRDefault="00EF14CA" w:rsidP="00FB339A">
      <w:pPr>
        <w:rPr>
          <w:rFonts w:ascii="Times" w:hAnsi="Times"/>
          <w:b/>
          <w:bCs/>
          <w:i/>
          <w:iCs/>
        </w:rPr>
      </w:pPr>
    </w:p>
    <w:p w14:paraId="7774317A" w14:textId="77777777" w:rsidR="00EF14CA" w:rsidRDefault="00EF14CA" w:rsidP="00FB339A">
      <w:pPr>
        <w:rPr>
          <w:rFonts w:ascii="Times" w:hAnsi="Times"/>
          <w:b/>
          <w:bCs/>
          <w:i/>
          <w:iCs/>
        </w:rPr>
      </w:pPr>
    </w:p>
    <w:p w14:paraId="3C44DF77" w14:textId="77777777" w:rsidR="00EF14CA" w:rsidRDefault="00EF14CA" w:rsidP="00FB339A">
      <w:pPr>
        <w:rPr>
          <w:rFonts w:ascii="Times" w:hAnsi="Times"/>
          <w:b/>
          <w:bCs/>
          <w:i/>
          <w:iCs/>
        </w:rPr>
      </w:pPr>
    </w:p>
    <w:p w14:paraId="0BA67397" w14:textId="77777777" w:rsidR="00EF14CA" w:rsidRDefault="00EF14CA" w:rsidP="00FB339A">
      <w:pPr>
        <w:rPr>
          <w:rFonts w:ascii="Times" w:hAnsi="Times"/>
          <w:b/>
          <w:bCs/>
          <w:i/>
          <w:iCs/>
        </w:rPr>
      </w:pPr>
    </w:p>
    <w:p w14:paraId="2B1592D9" w14:textId="393D9C6A" w:rsidR="00FB339A" w:rsidRPr="00FA2F10" w:rsidRDefault="00FB339A" w:rsidP="00FB339A">
      <w:pPr>
        <w:rPr>
          <w:rFonts w:ascii="Times" w:hAnsi="Times"/>
          <w:b/>
          <w:bCs/>
          <w:i/>
          <w:iCs/>
        </w:rPr>
      </w:pPr>
      <w:r w:rsidRPr="00FA2F10">
        <w:rPr>
          <w:rFonts w:ascii="Times" w:hAnsi="Times"/>
          <w:b/>
          <w:bCs/>
          <w:i/>
          <w:iCs/>
        </w:rPr>
        <w:t>Unité d’enseignement 3. Pratique clinique.</w:t>
      </w:r>
    </w:p>
    <w:p w14:paraId="28B3C6FD" w14:textId="77777777" w:rsidR="00EF14CA" w:rsidRDefault="00EF14CA" w:rsidP="00FB339A">
      <w:pPr>
        <w:jc w:val="both"/>
        <w:rPr>
          <w:rFonts w:ascii="Times" w:hAnsi="Times"/>
        </w:rPr>
      </w:pPr>
    </w:p>
    <w:p w14:paraId="6C4E7686" w14:textId="77777777" w:rsidR="00EF14CA" w:rsidRDefault="00EF14CA" w:rsidP="00FB339A">
      <w:pPr>
        <w:jc w:val="both"/>
        <w:rPr>
          <w:rFonts w:ascii="Times" w:hAnsi="Times"/>
        </w:rPr>
      </w:pPr>
    </w:p>
    <w:p w14:paraId="2B6B14BF" w14:textId="0BAD1C9C" w:rsidR="00693312" w:rsidRDefault="00FB339A" w:rsidP="00EF14CA">
      <w:pPr>
        <w:jc w:val="both"/>
        <w:rPr>
          <w:rFonts w:ascii="Times" w:hAnsi="Times"/>
        </w:rPr>
      </w:pPr>
      <w:r w:rsidRPr="00FA2F10">
        <w:rPr>
          <w:rFonts w:ascii="Times" w:hAnsi="Times"/>
        </w:rPr>
        <w:t xml:space="preserve">Pour la validation de cette unité d’enseignement, l’étudiant devra avoir validé 30 heures d’activités cliniques parmi </w:t>
      </w:r>
      <w:r w:rsidR="00A176AC" w:rsidRPr="00FA2F10">
        <w:rPr>
          <w:rFonts w:ascii="Times" w:hAnsi="Times"/>
        </w:rPr>
        <w:t>celles</w:t>
      </w:r>
      <w:r w:rsidRPr="00FA2F10">
        <w:rPr>
          <w:rFonts w:ascii="Times" w:hAnsi="Times"/>
        </w:rPr>
        <w:t xml:space="preserve"> proposées </w:t>
      </w:r>
      <w:r w:rsidR="00A176AC" w:rsidRPr="00FA2F10">
        <w:rPr>
          <w:rFonts w:ascii="Times" w:hAnsi="Times"/>
        </w:rPr>
        <w:t xml:space="preserve">au sein de la Clinique juridique </w:t>
      </w:r>
      <w:r w:rsidRPr="00FA2F10">
        <w:rPr>
          <w:rFonts w:ascii="Times" w:hAnsi="Times"/>
        </w:rPr>
        <w:t xml:space="preserve">et avoir obtenu une majorité de « satisfaisant » ou très satisfaisant » pour chacune. </w:t>
      </w:r>
    </w:p>
    <w:p w14:paraId="2E16583B" w14:textId="77777777" w:rsidR="00693312" w:rsidRPr="00FA2F10" w:rsidRDefault="00693312" w:rsidP="00FB339A">
      <w:pPr>
        <w:rPr>
          <w:rFonts w:ascii="Times" w:hAnsi="Times"/>
        </w:rPr>
      </w:pPr>
    </w:p>
    <w:p w14:paraId="3D4CBEF2" w14:textId="77777777" w:rsidR="00FB339A" w:rsidRPr="00FA2F10" w:rsidRDefault="00FB339A" w:rsidP="00FB339A">
      <w:pPr>
        <w:rPr>
          <w:rFonts w:ascii="Times" w:hAnsi="Times"/>
          <w:u w:val="single"/>
        </w:rPr>
      </w:pPr>
      <w:r w:rsidRPr="00FA2F10">
        <w:rPr>
          <w:rFonts w:ascii="Times" w:hAnsi="Times"/>
          <w:u w:val="single"/>
        </w:rPr>
        <w:t>Volume horaire comptabilisé pour chaque activité</w:t>
      </w:r>
    </w:p>
    <w:p w14:paraId="444623AE" w14:textId="6B620269" w:rsidR="00FB339A" w:rsidRPr="00FA2F10" w:rsidRDefault="00FB339A" w:rsidP="00FB339A">
      <w:pPr>
        <w:rPr>
          <w:rFonts w:ascii="Times" w:hAnsi="Times"/>
        </w:rPr>
      </w:pPr>
      <w:r w:rsidRPr="00FA2F10">
        <w:rPr>
          <w:rFonts w:ascii="Times" w:hAnsi="Times"/>
        </w:rPr>
        <w:t xml:space="preserve">Traitement d’un dossier sur rendez-vous : </w:t>
      </w:r>
      <w:r w:rsidR="006A2589" w:rsidRPr="006A2589">
        <w:rPr>
          <w:rFonts w:ascii="Times" w:hAnsi="Times"/>
          <w:highlight w:val="green"/>
        </w:rPr>
        <w:t>5</w:t>
      </w:r>
      <w:r w:rsidRPr="006A2589">
        <w:rPr>
          <w:rFonts w:ascii="Times" w:hAnsi="Times"/>
          <w:highlight w:val="green"/>
        </w:rPr>
        <w:t>h</w:t>
      </w:r>
    </w:p>
    <w:p w14:paraId="51D394EA" w14:textId="5D95F77B" w:rsidR="00FB339A" w:rsidRPr="00FA2F10" w:rsidRDefault="00FB339A" w:rsidP="00FB339A">
      <w:pPr>
        <w:rPr>
          <w:rFonts w:ascii="Times" w:hAnsi="Times"/>
        </w:rPr>
      </w:pPr>
      <w:r w:rsidRPr="00FA2F10">
        <w:rPr>
          <w:rFonts w:ascii="Times" w:hAnsi="Times"/>
        </w:rPr>
        <w:t xml:space="preserve">Traitement d’un dossier sur transmission par une association partenaire : </w:t>
      </w:r>
      <w:r w:rsidR="006A2589" w:rsidRPr="006A2589">
        <w:rPr>
          <w:rFonts w:ascii="Times" w:hAnsi="Times"/>
          <w:highlight w:val="green"/>
        </w:rPr>
        <w:t>4</w:t>
      </w:r>
      <w:r w:rsidRPr="006A2589">
        <w:rPr>
          <w:rFonts w:ascii="Times" w:hAnsi="Times"/>
          <w:highlight w:val="green"/>
        </w:rPr>
        <w:t>h</w:t>
      </w:r>
    </w:p>
    <w:p w14:paraId="3D04B285" w14:textId="77777777" w:rsidR="00FB339A" w:rsidRPr="00FA2F10" w:rsidRDefault="00FB339A" w:rsidP="00FB339A">
      <w:pPr>
        <w:rPr>
          <w:rFonts w:ascii="Times" w:hAnsi="Times"/>
        </w:rPr>
      </w:pPr>
      <w:r w:rsidRPr="00FA2F10">
        <w:rPr>
          <w:rFonts w:ascii="Times" w:hAnsi="Times"/>
        </w:rPr>
        <w:t>Accueil permanence : 1h par heure de présence.</w:t>
      </w:r>
    </w:p>
    <w:p w14:paraId="7841662A" w14:textId="1675CFC6" w:rsidR="00FB339A" w:rsidRPr="00FA2F10" w:rsidRDefault="00FB339A" w:rsidP="00FB339A">
      <w:pPr>
        <w:rPr>
          <w:rFonts w:ascii="Times" w:hAnsi="Times"/>
        </w:rPr>
      </w:pPr>
      <w:r w:rsidRPr="00FA2F10">
        <w:rPr>
          <w:rFonts w:ascii="Times" w:hAnsi="Times"/>
        </w:rPr>
        <w:t xml:space="preserve">Rédaction d’une fiche clinique juridique : </w:t>
      </w:r>
      <w:r w:rsidR="006A2589" w:rsidRPr="006A2589">
        <w:rPr>
          <w:rFonts w:ascii="Times" w:hAnsi="Times"/>
          <w:highlight w:val="green"/>
        </w:rPr>
        <w:t>2</w:t>
      </w:r>
      <w:r w:rsidRPr="006A2589">
        <w:rPr>
          <w:rFonts w:ascii="Times" w:hAnsi="Times"/>
          <w:highlight w:val="green"/>
        </w:rPr>
        <w:t>h</w:t>
      </w:r>
    </w:p>
    <w:p w14:paraId="7FF94EE4" w14:textId="22807E15" w:rsidR="00FB339A" w:rsidRPr="00FA2F10" w:rsidRDefault="00FB339A" w:rsidP="00FB339A">
      <w:pPr>
        <w:rPr>
          <w:rFonts w:ascii="Times" w:hAnsi="Times"/>
        </w:rPr>
      </w:pPr>
      <w:r w:rsidRPr="00FA2F10">
        <w:rPr>
          <w:rFonts w:ascii="Times" w:hAnsi="Times"/>
        </w:rPr>
        <w:t xml:space="preserve">Préparation d’une vidéo d’information juridique : </w:t>
      </w:r>
      <w:r w:rsidR="006A2589" w:rsidRPr="006A2589">
        <w:rPr>
          <w:rFonts w:ascii="Times" w:hAnsi="Times"/>
          <w:highlight w:val="green"/>
        </w:rPr>
        <w:t>3</w:t>
      </w:r>
      <w:r w:rsidRPr="006A2589">
        <w:rPr>
          <w:rFonts w:ascii="Times" w:hAnsi="Times"/>
          <w:highlight w:val="green"/>
        </w:rPr>
        <w:t>h</w:t>
      </w:r>
    </w:p>
    <w:p w14:paraId="1A5487ED" w14:textId="77777777" w:rsidR="00FB339A" w:rsidRPr="00FA2F10" w:rsidRDefault="00FB339A" w:rsidP="00FB339A">
      <w:pPr>
        <w:rPr>
          <w:rFonts w:ascii="Times" w:hAnsi="Times"/>
        </w:rPr>
      </w:pPr>
    </w:p>
    <w:p w14:paraId="37EF55C1" w14:textId="056F7F58" w:rsidR="00FB339A" w:rsidRPr="00FA2F10" w:rsidRDefault="00FB339A" w:rsidP="00A176AC">
      <w:pPr>
        <w:jc w:val="both"/>
        <w:rPr>
          <w:rFonts w:ascii="Times" w:hAnsi="Times"/>
        </w:rPr>
      </w:pPr>
      <w:r w:rsidRPr="00FA2F10">
        <w:rPr>
          <w:rFonts w:ascii="Times" w:hAnsi="Times"/>
        </w:rPr>
        <w:t xml:space="preserve">D’autres activités peuvent être proposées par la clinique juridique (projets ponctuels ; stage auprès du CDAD) et être affectées d’un nombre d’heure </w:t>
      </w:r>
      <w:r w:rsidR="00A176AC" w:rsidRPr="00FA2F10">
        <w:rPr>
          <w:rFonts w:ascii="Times" w:hAnsi="Times"/>
        </w:rPr>
        <w:t xml:space="preserve">et d’une appréciation </w:t>
      </w:r>
      <w:r w:rsidRPr="00FA2F10">
        <w:rPr>
          <w:rFonts w:ascii="Times" w:hAnsi="Times"/>
        </w:rPr>
        <w:t>déterminé</w:t>
      </w:r>
      <w:r w:rsidR="00A176AC" w:rsidRPr="00FA2F10">
        <w:rPr>
          <w:rFonts w:ascii="Times" w:hAnsi="Times"/>
        </w:rPr>
        <w:t>e</w:t>
      </w:r>
      <w:r w:rsidRPr="00FA2F10">
        <w:rPr>
          <w:rFonts w:ascii="Times" w:hAnsi="Times"/>
        </w:rPr>
        <w:t xml:space="preserve"> par le directeur de la clinique juridique</w:t>
      </w:r>
      <w:r w:rsidR="006A2589">
        <w:rPr>
          <w:rFonts w:ascii="Times" w:hAnsi="Times"/>
        </w:rPr>
        <w:t xml:space="preserve"> ou le </w:t>
      </w:r>
      <w:r w:rsidR="006A2589" w:rsidRPr="006A2589">
        <w:rPr>
          <w:rFonts w:ascii="Times" w:hAnsi="Times"/>
          <w:highlight w:val="green"/>
        </w:rPr>
        <w:t>directeur adjoint</w:t>
      </w:r>
      <w:r w:rsidRPr="00FA2F10">
        <w:rPr>
          <w:rFonts w:ascii="Times" w:hAnsi="Times"/>
        </w:rPr>
        <w:t>.</w:t>
      </w:r>
    </w:p>
    <w:p w14:paraId="73B9B1F7" w14:textId="77777777" w:rsidR="00FB339A" w:rsidRPr="00FA2F10" w:rsidRDefault="00FB339A" w:rsidP="00FB339A">
      <w:pPr>
        <w:rPr>
          <w:rFonts w:ascii="Times" w:hAnsi="Times"/>
        </w:rPr>
      </w:pPr>
    </w:p>
    <w:p w14:paraId="08CE1DCA" w14:textId="77777777" w:rsidR="00A176AC" w:rsidRPr="00FA2F10" w:rsidRDefault="00A176AC" w:rsidP="00A176AC">
      <w:pPr>
        <w:rPr>
          <w:rFonts w:ascii="Times" w:hAnsi="Times"/>
          <w:b/>
          <w:bCs/>
          <w:i/>
          <w:iCs/>
        </w:rPr>
      </w:pPr>
      <w:r w:rsidRPr="00FA2F10">
        <w:rPr>
          <w:rFonts w:ascii="Times" w:hAnsi="Times"/>
          <w:b/>
          <w:bCs/>
          <w:i/>
          <w:iCs/>
        </w:rPr>
        <w:t>Unité d’enseignement 4. Rapport clinique.</w:t>
      </w:r>
    </w:p>
    <w:p w14:paraId="136097C8" w14:textId="35E6BA1E" w:rsidR="00A176AC" w:rsidRDefault="00A176AC" w:rsidP="00A176AC">
      <w:pPr>
        <w:jc w:val="both"/>
        <w:rPr>
          <w:rFonts w:ascii="Times" w:hAnsi="Times"/>
        </w:rPr>
      </w:pPr>
      <w:r w:rsidRPr="00FA2F10">
        <w:rPr>
          <w:rFonts w:ascii="Times" w:hAnsi="Times"/>
        </w:rPr>
        <w:t xml:space="preserve">En fin d’année universitaire, l’étudiant présente un rapport écrit de son activité annuelle au sein de la clinique juridique et le soutient oralement. </w:t>
      </w:r>
    </w:p>
    <w:p w14:paraId="6F7ED3E2" w14:textId="77777777" w:rsidR="00693312" w:rsidRPr="00FA2F10" w:rsidRDefault="00693312" w:rsidP="00A176AC">
      <w:pPr>
        <w:jc w:val="both"/>
        <w:rPr>
          <w:rFonts w:ascii="Times" w:hAnsi="Times"/>
        </w:rPr>
      </w:pPr>
    </w:p>
    <w:p w14:paraId="42EBAD91" w14:textId="6F93793D" w:rsidR="00B46D10" w:rsidRDefault="00B46D10" w:rsidP="00A176AC">
      <w:pPr>
        <w:jc w:val="both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Article 6. Ouverture en formation initiale et continue </w:t>
      </w:r>
    </w:p>
    <w:p w14:paraId="079F07FC" w14:textId="77777777" w:rsidR="00693312" w:rsidRPr="00693312" w:rsidRDefault="00693312" w:rsidP="00A176AC">
      <w:pPr>
        <w:jc w:val="both"/>
        <w:rPr>
          <w:rFonts w:ascii="Times" w:hAnsi="Times"/>
        </w:rPr>
      </w:pPr>
    </w:p>
    <w:p w14:paraId="1F177C10" w14:textId="7B01F488" w:rsidR="00B46D10" w:rsidRDefault="00B46D10" w:rsidP="00B46D10">
      <w:pPr>
        <w:jc w:val="both"/>
        <w:rPr>
          <w:rFonts w:ascii="Times" w:hAnsi="Times"/>
        </w:rPr>
      </w:pPr>
      <w:r w:rsidRPr="00B46D10">
        <w:rPr>
          <w:rFonts w:ascii="Times" w:hAnsi="Times"/>
        </w:rPr>
        <w:t xml:space="preserve">La formation est ouverte en </w:t>
      </w:r>
      <w:proofErr w:type="spellStart"/>
      <w:r w:rsidRPr="00B46D10">
        <w:rPr>
          <w:rFonts w:ascii="Times" w:hAnsi="Times"/>
        </w:rPr>
        <w:t>intégralite</w:t>
      </w:r>
      <w:proofErr w:type="spellEnd"/>
      <w:r w:rsidRPr="00B46D10">
        <w:rPr>
          <w:rFonts w:ascii="Times" w:hAnsi="Times"/>
        </w:rPr>
        <w:t xml:space="preserve">́ en formation initiale. Elle peut </w:t>
      </w:r>
      <w:proofErr w:type="spellStart"/>
      <w:r w:rsidRPr="00B46D10">
        <w:rPr>
          <w:rFonts w:ascii="Times" w:hAnsi="Times"/>
        </w:rPr>
        <w:t>être</w:t>
      </w:r>
      <w:proofErr w:type="spellEnd"/>
      <w:r w:rsidRPr="00B46D10">
        <w:rPr>
          <w:rFonts w:ascii="Times" w:hAnsi="Times"/>
        </w:rPr>
        <w:t xml:space="preserve"> </w:t>
      </w:r>
      <w:proofErr w:type="spellStart"/>
      <w:r w:rsidRPr="00B46D10">
        <w:rPr>
          <w:rFonts w:ascii="Times" w:hAnsi="Times"/>
        </w:rPr>
        <w:t>validée</w:t>
      </w:r>
      <w:proofErr w:type="spellEnd"/>
      <w:r w:rsidRPr="00B46D10">
        <w:rPr>
          <w:rFonts w:ascii="Times" w:hAnsi="Times"/>
        </w:rPr>
        <w:t xml:space="preserve"> sur plusieurs </w:t>
      </w:r>
      <w:proofErr w:type="spellStart"/>
      <w:r w:rsidRPr="00B46D10">
        <w:rPr>
          <w:rFonts w:ascii="Times" w:hAnsi="Times"/>
        </w:rPr>
        <w:t>années</w:t>
      </w:r>
      <w:proofErr w:type="spellEnd"/>
      <w:r w:rsidRPr="00B46D10">
        <w:rPr>
          <w:rFonts w:ascii="Times" w:hAnsi="Times"/>
        </w:rPr>
        <w:t xml:space="preserve">, par module, sur </w:t>
      </w:r>
      <w:proofErr w:type="spellStart"/>
      <w:r w:rsidRPr="00B46D10">
        <w:rPr>
          <w:rFonts w:ascii="Times" w:hAnsi="Times"/>
        </w:rPr>
        <w:t>dérogation</w:t>
      </w:r>
      <w:proofErr w:type="spellEnd"/>
      <w:r w:rsidRPr="00B46D10">
        <w:rPr>
          <w:rFonts w:ascii="Times" w:hAnsi="Times"/>
        </w:rPr>
        <w:t xml:space="preserve"> </w:t>
      </w:r>
      <w:proofErr w:type="spellStart"/>
      <w:r w:rsidRPr="00B46D10">
        <w:rPr>
          <w:rFonts w:ascii="Times" w:hAnsi="Times"/>
        </w:rPr>
        <w:t>accordée</w:t>
      </w:r>
      <w:proofErr w:type="spellEnd"/>
      <w:r w:rsidRPr="00B46D10">
        <w:rPr>
          <w:rFonts w:ascii="Times" w:hAnsi="Times"/>
        </w:rPr>
        <w:t xml:space="preserve"> par le Directeur d</w:t>
      </w:r>
      <w:r>
        <w:rPr>
          <w:rFonts w:ascii="Times" w:hAnsi="Times"/>
        </w:rPr>
        <w:t>e la formation</w:t>
      </w:r>
      <w:r w:rsidRPr="00B46D10">
        <w:rPr>
          <w:rFonts w:ascii="Times" w:hAnsi="Times"/>
        </w:rPr>
        <w:t>.</w:t>
      </w:r>
    </w:p>
    <w:p w14:paraId="150F0922" w14:textId="77777777" w:rsidR="00693312" w:rsidRDefault="00693312" w:rsidP="00B46D10">
      <w:pPr>
        <w:jc w:val="both"/>
        <w:rPr>
          <w:rFonts w:ascii="Times" w:hAnsi="Times"/>
        </w:rPr>
      </w:pPr>
    </w:p>
    <w:p w14:paraId="2259154A" w14:textId="7CDE1D69" w:rsidR="00B46D10" w:rsidRDefault="00B46D10" w:rsidP="00B46D10">
      <w:pPr>
        <w:jc w:val="both"/>
        <w:rPr>
          <w:rFonts w:ascii="Times" w:hAnsi="Times"/>
        </w:rPr>
      </w:pPr>
      <w:r w:rsidRPr="00B46D10">
        <w:rPr>
          <w:rFonts w:ascii="Times" w:hAnsi="Times"/>
        </w:rPr>
        <w:t xml:space="preserve">Elle est </w:t>
      </w:r>
      <w:proofErr w:type="spellStart"/>
      <w:r w:rsidRPr="00B46D10">
        <w:rPr>
          <w:rFonts w:ascii="Times" w:hAnsi="Times"/>
        </w:rPr>
        <w:t>également</w:t>
      </w:r>
      <w:proofErr w:type="spellEnd"/>
      <w:r w:rsidRPr="00B46D10">
        <w:rPr>
          <w:rFonts w:ascii="Times" w:hAnsi="Times"/>
        </w:rPr>
        <w:t xml:space="preserve"> ouverte en formation continue par module.</w:t>
      </w:r>
    </w:p>
    <w:p w14:paraId="701B50F5" w14:textId="77777777" w:rsidR="00693312" w:rsidRDefault="00693312" w:rsidP="00B46D10">
      <w:pPr>
        <w:jc w:val="both"/>
        <w:rPr>
          <w:rFonts w:ascii="Times" w:hAnsi="Times"/>
        </w:rPr>
      </w:pPr>
    </w:p>
    <w:p w14:paraId="0F20AF99" w14:textId="7611C254" w:rsidR="00B46D10" w:rsidRPr="00B46D10" w:rsidRDefault="00B46D10" w:rsidP="00B46D10">
      <w:pPr>
        <w:jc w:val="both"/>
        <w:rPr>
          <w:rFonts w:ascii="Times" w:hAnsi="Times"/>
        </w:rPr>
      </w:pPr>
      <w:r w:rsidRPr="00B46D10">
        <w:rPr>
          <w:rFonts w:ascii="Times" w:hAnsi="Times"/>
        </w:rPr>
        <w:t>Pour ces formations, l’</w:t>
      </w:r>
      <w:proofErr w:type="spellStart"/>
      <w:r w:rsidRPr="00B46D10">
        <w:rPr>
          <w:rFonts w:ascii="Times" w:hAnsi="Times"/>
        </w:rPr>
        <w:t>équipe</w:t>
      </w:r>
      <w:proofErr w:type="spellEnd"/>
      <w:r w:rsidRPr="00B46D10">
        <w:rPr>
          <w:rFonts w:ascii="Times" w:hAnsi="Times"/>
        </w:rPr>
        <w:t xml:space="preserve"> </w:t>
      </w:r>
      <w:proofErr w:type="spellStart"/>
      <w:r w:rsidRPr="00B46D10">
        <w:rPr>
          <w:rFonts w:ascii="Times" w:hAnsi="Times"/>
        </w:rPr>
        <w:t>pédagogique</w:t>
      </w:r>
      <w:proofErr w:type="spellEnd"/>
      <w:r w:rsidRPr="00B46D10">
        <w:rPr>
          <w:rFonts w:ascii="Times" w:hAnsi="Times"/>
        </w:rPr>
        <w:t xml:space="preserve"> est susceptible d’utiliser l’enseignement en </w:t>
      </w:r>
      <w:proofErr w:type="spellStart"/>
      <w:r w:rsidRPr="00B46D10">
        <w:rPr>
          <w:rFonts w:ascii="Times" w:hAnsi="Times"/>
        </w:rPr>
        <w:t>présentiel</w:t>
      </w:r>
      <w:proofErr w:type="spellEnd"/>
      <w:r w:rsidRPr="00B46D10">
        <w:rPr>
          <w:rFonts w:ascii="Times" w:hAnsi="Times"/>
        </w:rPr>
        <w:t xml:space="preserve"> et/ou virtuel. </w:t>
      </w:r>
    </w:p>
    <w:p w14:paraId="0FA3A864" w14:textId="77777777" w:rsidR="00B46D10" w:rsidRDefault="00B46D10" w:rsidP="00A176AC">
      <w:pPr>
        <w:jc w:val="both"/>
        <w:rPr>
          <w:rFonts w:ascii="Times" w:hAnsi="Times"/>
          <w:b/>
          <w:bCs/>
        </w:rPr>
      </w:pPr>
    </w:p>
    <w:p w14:paraId="20AC5541" w14:textId="010FA08A" w:rsidR="006C3A39" w:rsidRPr="00FA2F10" w:rsidRDefault="00A176AC" w:rsidP="00A176AC">
      <w:pPr>
        <w:jc w:val="both"/>
        <w:rPr>
          <w:rFonts w:ascii="Times" w:hAnsi="Times"/>
          <w:b/>
          <w:bCs/>
        </w:rPr>
      </w:pPr>
      <w:r w:rsidRPr="00FA2F10">
        <w:rPr>
          <w:rFonts w:ascii="Times" w:hAnsi="Times"/>
          <w:b/>
          <w:bCs/>
        </w:rPr>
        <w:t xml:space="preserve">Article </w:t>
      </w:r>
      <w:r w:rsidR="00B46D10">
        <w:rPr>
          <w:rFonts w:ascii="Times" w:hAnsi="Times"/>
          <w:b/>
          <w:bCs/>
        </w:rPr>
        <w:t>7</w:t>
      </w:r>
      <w:r w:rsidRPr="00FA2F10">
        <w:rPr>
          <w:rFonts w:ascii="Times" w:hAnsi="Times"/>
          <w:b/>
          <w:bCs/>
        </w:rPr>
        <w:t xml:space="preserve">. </w:t>
      </w:r>
      <w:r w:rsidR="005815DC" w:rsidRPr="00FA2F10">
        <w:rPr>
          <w:rFonts w:ascii="Times" w:hAnsi="Times"/>
          <w:b/>
          <w:bCs/>
        </w:rPr>
        <w:t>Obtention du diplôme</w:t>
      </w:r>
    </w:p>
    <w:p w14:paraId="11BE87E9" w14:textId="77777777" w:rsidR="005815DC" w:rsidRPr="00FA2F10" w:rsidRDefault="005815DC" w:rsidP="00A176AC">
      <w:pPr>
        <w:jc w:val="both"/>
        <w:rPr>
          <w:rFonts w:ascii="Times" w:hAnsi="Times"/>
          <w:b/>
          <w:bCs/>
        </w:rPr>
      </w:pPr>
    </w:p>
    <w:p w14:paraId="03940514" w14:textId="16E2E4DF" w:rsidR="005815DC" w:rsidRPr="00FA2F10" w:rsidRDefault="005815DC" w:rsidP="00A176AC">
      <w:pPr>
        <w:jc w:val="both"/>
        <w:rPr>
          <w:rFonts w:ascii="Times" w:hAnsi="Times"/>
        </w:rPr>
      </w:pPr>
      <w:r w:rsidRPr="00FA2F10">
        <w:rPr>
          <w:rFonts w:ascii="Times" w:hAnsi="Times"/>
        </w:rPr>
        <w:t>L’obtention du diplôme est subordonnée à la validation des quatre unités d’enseignement définies par l’article 3 du présent règlement.</w:t>
      </w:r>
    </w:p>
    <w:p w14:paraId="18260B32" w14:textId="77777777" w:rsidR="005815DC" w:rsidRPr="00FA2F10" w:rsidRDefault="005815DC" w:rsidP="00A176AC">
      <w:pPr>
        <w:jc w:val="both"/>
        <w:rPr>
          <w:rFonts w:ascii="Times" w:hAnsi="Times"/>
        </w:rPr>
      </w:pPr>
    </w:p>
    <w:p w14:paraId="4BD08381" w14:textId="7D90C044" w:rsidR="00A176AC" w:rsidRDefault="00A176AC" w:rsidP="00FF5856">
      <w:pPr>
        <w:jc w:val="both"/>
        <w:rPr>
          <w:rFonts w:ascii="Times" w:hAnsi="Times"/>
        </w:rPr>
      </w:pPr>
      <w:r w:rsidRPr="00FA2F10">
        <w:rPr>
          <w:rFonts w:ascii="Times" w:hAnsi="Times"/>
        </w:rPr>
        <w:t>La validation de la première</w:t>
      </w:r>
      <w:r w:rsidR="00FF5856">
        <w:rPr>
          <w:rFonts w:ascii="Times" w:hAnsi="Times"/>
        </w:rPr>
        <w:t xml:space="preserve"> </w:t>
      </w:r>
      <w:r w:rsidRPr="00FA2F10">
        <w:rPr>
          <w:rFonts w:ascii="Times" w:hAnsi="Times"/>
        </w:rPr>
        <w:t>unité d’enseignement (compétences cliniques) requiert d’avoir assisté à chacun des modules. Toute absence doit être dument justifiée dans un délai de 15 jours auprès de la responsable administrative de la formation.</w:t>
      </w:r>
    </w:p>
    <w:p w14:paraId="352CEE36" w14:textId="17BB4AB0" w:rsidR="002226A3" w:rsidRDefault="002226A3" w:rsidP="00FF5856">
      <w:pPr>
        <w:jc w:val="both"/>
        <w:rPr>
          <w:rFonts w:ascii="Times" w:hAnsi="Times"/>
        </w:rPr>
      </w:pPr>
    </w:p>
    <w:p w14:paraId="072CF6D7" w14:textId="6C4E3757" w:rsidR="002226A3" w:rsidRPr="00FA2F10" w:rsidRDefault="002226A3" w:rsidP="00FF5856">
      <w:pPr>
        <w:jc w:val="both"/>
        <w:rPr>
          <w:rFonts w:ascii="Times" w:hAnsi="Times"/>
        </w:rPr>
      </w:pPr>
      <w:r w:rsidRPr="002226A3">
        <w:rPr>
          <w:rFonts w:ascii="Times" w:hAnsi="Times"/>
          <w:highlight w:val="green"/>
        </w:rPr>
        <w:t>La validation de la deuxième unité d’enseignement (compétences cliniques) requiert d’avoir assisté à chacun des</w:t>
      </w:r>
      <w:r>
        <w:rPr>
          <w:rFonts w:ascii="Times" w:hAnsi="Times"/>
          <w:highlight w:val="green"/>
        </w:rPr>
        <w:t xml:space="preserve"> cours et d’y avoir pris une part active</w:t>
      </w:r>
      <w:r w:rsidRPr="002226A3">
        <w:rPr>
          <w:rFonts w:ascii="Times" w:hAnsi="Times"/>
          <w:highlight w:val="green"/>
        </w:rPr>
        <w:t>.</w:t>
      </w:r>
      <w:r>
        <w:rPr>
          <w:rFonts w:ascii="Times" w:hAnsi="Times"/>
          <w:highlight w:val="green"/>
        </w:rPr>
        <w:t xml:space="preserve"> Ce dernier point est jugé par le </w:t>
      </w:r>
      <w:r>
        <w:rPr>
          <w:rFonts w:ascii="Times" w:hAnsi="Times"/>
          <w:highlight w:val="green"/>
        </w:rPr>
        <w:lastRenderedPageBreak/>
        <w:t>chargé de cours.</w:t>
      </w:r>
      <w:r w:rsidRPr="002226A3">
        <w:rPr>
          <w:rFonts w:ascii="Times" w:hAnsi="Times"/>
          <w:highlight w:val="green"/>
        </w:rPr>
        <w:t xml:space="preserve"> Toute absence doit être dument justifiée dans un délai de 15 jours auprès de la responsable administrative de la formation.</w:t>
      </w:r>
    </w:p>
    <w:p w14:paraId="64F172BF" w14:textId="1DCBED0B" w:rsidR="00A176AC" w:rsidRPr="00FA2F10" w:rsidRDefault="00A176AC" w:rsidP="00A176AC">
      <w:pPr>
        <w:jc w:val="both"/>
        <w:rPr>
          <w:rFonts w:ascii="Times" w:hAnsi="Times"/>
        </w:rPr>
      </w:pPr>
    </w:p>
    <w:p w14:paraId="2E04CBC1" w14:textId="77777777" w:rsidR="00EF14CA" w:rsidRDefault="00EF14CA" w:rsidP="00A176AC">
      <w:pPr>
        <w:jc w:val="both"/>
        <w:rPr>
          <w:rFonts w:ascii="Times" w:hAnsi="Times"/>
        </w:rPr>
      </w:pPr>
    </w:p>
    <w:p w14:paraId="4C751F5D" w14:textId="77777777" w:rsidR="00EF14CA" w:rsidRDefault="00EF14CA" w:rsidP="00A176AC">
      <w:pPr>
        <w:jc w:val="both"/>
        <w:rPr>
          <w:rFonts w:ascii="Times" w:hAnsi="Times"/>
        </w:rPr>
      </w:pPr>
    </w:p>
    <w:p w14:paraId="1179862D" w14:textId="77777777" w:rsidR="00EF14CA" w:rsidRDefault="00EF14CA" w:rsidP="00A176AC">
      <w:pPr>
        <w:jc w:val="both"/>
        <w:rPr>
          <w:rFonts w:ascii="Times" w:hAnsi="Times"/>
        </w:rPr>
      </w:pPr>
    </w:p>
    <w:p w14:paraId="3EB0EF72" w14:textId="77777777" w:rsidR="00EF14CA" w:rsidRDefault="00EF14CA" w:rsidP="00A176AC">
      <w:pPr>
        <w:jc w:val="both"/>
        <w:rPr>
          <w:rFonts w:ascii="Times" w:hAnsi="Times"/>
        </w:rPr>
      </w:pPr>
    </w:p>
    <w:p w14:paraId="4D291D66" w14:textId="7E1D2211" w:rsidR="00693312" w:rsidRDefault="00A176AC" w:rsidP="00A176AC">
      <w:pPr>
        <w:jc w:val="both"/>
        <w:rPr>
          <w:rFonts w:ascii="Times" w:hAnsi="Times"/>
        </w:rPr>
      </w:pPr>
      <w:r w:rsidRPr="00FA2F10">
        <w:rPr>
          <w:rFonts w:ascii="Times" w:hAnsi="Times"/>
        </w:rPr>
        <w:t xml:space="preserve">La validation de la troisième unité d’enseignement (pratique clinique) requiert de l’étudiant qu’il réalise 30 heures d’activités cliniques parmi celles proposées. Il doit également avoir obtenu une majorité de « satisfaisant » ou « très satisfaisant » pour chacune de ses participations. </w:t>
      </w:r>
    </w:p>
    <w:p w14:paraId="33A5C78E" w14:textId="77777777" w:rsidR="00693312" w:rsidRPr="00FA2F10" w:rsidRDefault="00693312" w:rsidP="00A176AC">
      <w:pPr>
        <w:jc w:val="both"/>
        <w:rPr>
          <w:rFonts w:ascii="Times" w:hAnsi="Times"/>
        </w:rPr>
      </w:pPr>
    </w:p>
    <w:p w14:paraId="380D4A6F" w14:textId="0C253596" w:rsidR="008629B1" w:rsidRDefault="00A176AC" w:rsidP="008629B1">
      <w:pPr>
        <w:jc w:val="both"/>
        <w:rPr>
          <w:rFonts w:ascii="Times" w:hAnsi="Times"/>
        </w:rPr>
      </w:pPr>
      <w:r w:rsidRPr="00FA2F10">
        <w:rPr>
          <w:rFonts w:ascii="Times" w:hAnsi="Times"/>
        </w:rPr>
        <w:t xml:space="preserve">La validation de la quatrième unité d’enseignement (rapport clinique) dépend </w:t>
      </w:r>
      <w:r w:rsidR="004348D1" w:rsidRPr="004348D1">
        <w:rPr>
          <w:rFonts w:ascii="Times" w:hAnsi="Times"/>
          <w:highlight w:val="green"/>
        </w:rPr>
        <w:t>uniquement</w:t>
      </w:r>
      <w:r w:rsidR="004348D1">
        <w:rPr>
          <w:rFonts w:ascii="Times" w:hAnsi="Times"/>
        </w:rPr>
        <w:t xml:space="preserve"> </w:t>
      </w:r>
      <w:r w:rsidR="00FF5856" w:rsidRPr="00FF5856">
        <w:rPr>
          <w:rFonts w:ascii="Times" w:hAnsi="Times"/>
          <w:highlight w:val="green"/>
        </w:rPr>
        <w:t>de la rédaction</w:t>
      </w:r>
      <w:r w:rsidR="00FF5856">
        <w:rPr>
          <w:rFonts w:ascii="Times" w:hAnsi="Times"/>
        </w:rPr>
        <w:t xml:space="preserve"> d’un </w:t>
      </w:r>
      <w:r w:rsidRPr="00FA2F10">
        <w:rPr>
          <w:rFonts w:ascii="Times" w:hAnsi="Times"/>
        </w:rPr>
        <w:t xml:space="preserve">rapport clinique </w:t>
      </w:r>
      <w:r w:rsidR="00FF5856" w:rsidRPr="00FA2F10">
        <w:rPr>
          <w:rFonts w:ascii="Times" w:hAnsi="Times"/>
        </w:rPr>
        <w:t xml:space="preserve">par l’étudiant </w:t>
      </w:r>
      <w:proofErr w:type="gramStart"/>
      <w:r w:rsidR="00FF5856" w:rsidRPr="00FF5856">
        <w:rPr>
          <w:rFonts w:ascii="Times" w:hAnsi="Times"/>
          <w:highlight w:val="green"/>
        </w:rPr>
        <w:t>jugé</w:t>
      </w:r>
      <w:proofErr w:type="gramEnd"/>
      <w:r w:rsidR="00FF5856" w:rsidRPr="00FF5856">
        <w:rPr>
          <w:rFonts w:ascii="Times" w:hAnsi="Times"/>
          <w:highlight w:val="green"/>
        </w:rPr>
        <w:t xml:space="preserve"> soutenable</w:t>
      </w:r>
      <w:r w:rsidRPr="00FA2F10">
        <w:rPr>
          <w:rFonts w:ascii="Times" w:hAnsi="Times"/>
        </w:rPr>
        <w:t xml:space="preserve"> </w:t>
      </w:r>
      <w:r w:rsidR="00FF5856">
        <w:rPr>
          <w:rFonts w:ascii="Times" w:hAnsi="Times"/>
        </w:rPr>
        <w:t xml:space="preserve">par le directeur du diplôme </w:t>
      </w:r>
      <w:r w:rsidRPr="00FA2F10">
        <w:rPr>
          <w:rFonts w:ascii="Times" w:hAnsi="Times"/>
        </w:rPr>
        <w:t xml:space="preserve">et de </w:t>
      </w:r>
      <w:r w:rsidR="008629B1" w:rsidRPr="00FA2F10">
        <w:rPr>
          <w:rFonts w:ascii="Times" w:hAnsi="Times"/>
        </w:rPr>
        <w:t xml:space="preserve">sa </w:t>
      </w:r>
      <w:r w:rsidRPr="00FA2F10">
        <w:rPr>
          <w:rFonts w:ascii="Times" w:hAnsi="Times"/>
        </w:rPr>
        <w:t>soutenance orale</w:t>
      </w:r>
      <w:r w:rsidR="008629B1" w:rsidRPr="00FA2F10">
        <w:rPr>
          <w:rFonts w:ascii="Times" w:hAnsi="Times"/>
        </w:rPr>
        <w:t xml:space="preserve">. Le rapport doit constituer un bilan autocritique de l’année passée au sein de la clinique juridique. Il met en avant un dossier qui a marqué l’étudiant au cours de son année et donne lieu à un exposé oral de </w:t>
      </w:r>
      <w:r w:rsidR="004348D1">
        <w:rPr>
          <w:rFonts w:ascii="Times" w:hAnsi="Times"/>
        </w:rPr>
        <w:t>dix</w:t>
      </w:r>
      <w:r w:rsidR="008629B1" w:rsidRPr="00FA2F10">
        <w:rPr>
          <w:rFonts w:ascii="Times" w:hAnsi="Times"/>
        </w:rPr>
        <w:t xml:space="preserve"> minutes, suivi de dix minutes de questions, permettant aux examinateurs d’évaluer les </w:t>
      </w:r>
      <w:r w:rsidR="004348D1" w:rsidRPr="004348D1">
        <w:rPr>
          <w:rFonts w:ascii="Times" w:hAnsi="Times"/>
          <w:highlight w:val="green"/>
        </w:rPr>
        <w:t>diverses</w:t>
      </w:r>
      <w:r w:rsidR="004348D1">
        <w:rPr>
          <w:rFonts w:ascii="Times" w:hAnsi="Times"/>
        </w:rPr>
        <w:t xml:space="preserve"> </w:t>
      </w:r>
      <w:r w:rsidR="008629B1" w:rsidRPr="00FA2F10">
        <w:rPr>
          <w:rFonts w:ascii="Times" w:hAnsi="Times"/>
        </w:rPr>
        <w:t xml:space="preserve">compétences acquises par l’étudiant. </w:t>
      </w:r>
    </w:p>
    <w:p w14:paraId="037D88F6" w14:textId="77777777" w:rsidR="00693312" w:rsidRPr="00FA2F10" w:rsidRDefault="00693312" w:rsidP="008629B1">
      <w:pPr>
        <w:jc w:val="both"/>
        <w:rPr>
          <w:rFonts w:ascii="Times" w:hAnsi="Times"/>
        </w:rPr>
      </w:pPr>
    </w:p>
    <w:p w14:paraId="604E9CB7" w14:textId="3CD647AB" w:rsidR="005815DC" w:rsidRPr="00FA2F10" w:rsidRDefault="005815DC" w:rsidP="005815DC">
      <w:pPr>
        <w:jc w:val="both"/>
        <w:rPr>
          <w:rFonts w:ascii="Times" w:hAnsi="Times"/>
        </w:rPr>
      </w:pPr>
      <w:r w:rsidRPr="00FA2F10">
        <w:rPr>
          <w:rFonts w:ascii="Times" w:hAnsi="Times"/>
        </w:rPr>
        <w:t>La soutenance est assurée par</w:t>
      </w:r>
      <w:r w:rsidR="00693312">
        <w:rPr>
          <w:rFonts w:ascii="Times" w:hAnsi="Times"/>
        </w:rPr>
        <w:t xml:space="preserve"> un jury composé du</w:t>
      </w:r>
      <w:r w:rsidRPr="00FA2F10">
        <w:rPr>
          <w:rFonts w:ascii="Times" w:hAnsi="Times"/>
        </w:rPr>
        <w:t xml:space="preserve"> </w:t>
      </w:r>
      <w:r w:rsidR="00693312">
        <w:rPr>
          <w:rFonts w:ascii="Times" w:hAnsi="Times"/>
        </w:rPr>
        <w:t>D</w:t>
      </w:r>
      <w:r w:rsidRPr="00FA2F10">
        <w:rPr>
          <w:rFonts w:ascii="Times" w:hAnsi="Times"/>
        </w:rPr>
        <w:t>irecteur du diplôme</w:t>
      </w:r>
      <w:r w:rsidR="00693312">
        <w:rPr>
          <w:rFonts w:ascii="Times" w:hAnsi="Times"/>
        </w:rPr>
        <w:t xml:space="preserve">, du Directeur adjoint, des </w:t>
      </w:r>
      <w:r w:rsidRPr="00FA2F10">
        <w:rPr>
          <w:rFonts w:ascii="Times" w:hAnsi="Times"/>
        </w:rPr>
        <w:t xml:space="preserve">enseignants de l’unité d’enseignement 2 ainsi que </w:t>
      </w:r>
      <w:r w:rsidR="00693312">
        <w:rPr>
          <w:rFonts w:ascii="Times" w:hAnsi="Times"/>
        </w:rPr>
        <w:t>d</w:t>
      </w:r>
      <w:r w:rsidRPr="00FA2F10">
        <w:rPr>
          <w:rFonts w:ascii="Times" w:hAnsi="Times"/>
        </w:rPr>
        <w:t>es référents de la clinique qui accepteraient d’y contribuer</w:t>
      </w:r>
      <w:r w:rsidR="00693312">
        <w:rPr>
          <w:rFonts w:ascii="Times" w:hAnsi="Times"/>
        </w:rPr>
        <w:t xml:space="preserve"> à l’invitation du Directeur</w:t>
      </w:r>
      <w:r w:rsidRPr="00FA2F10">
        <w:rPr>
          <w:rFonts w:ascii="Times" w:hAnsi="Times"/>
        </w:rPr>
        <w:t xml:space="preserve">. </w:t>
      </w:r>
    </w:p>
    <w:p w14:paraId="78DB2B35" w14:textId="0B158BE4" w:rsidR="006C3A39" w:rsidRPr="00FA2F10" w:rsidRDefault="006C3A39" w:rsidP="006C3A39">
      <w:pPr>
        <w:rPr>
          <w:rFonts w:ascii="Times" w:hAnsi="Times"/>
        </w:rPr>
      </w:pPr>
    </w:p>
    <w:p w14:paraId="01AD0F84" w14:textId="36636DF2" w:rsidR="00B46D10" w:rsidRPr="00B46D10" w:rsidRDefault="004348D1" w:rsidP="006C3A39">
      <w:pPr>
        <w:rPr>
          <w:rFonts w:ascii="Times" w:hAnsi="Times"/>
        </w:rPr>
      </w:pPr>
      <w:r w:rsidRPr="004348D1">
        <w:rPr>
          <w:rFonts w:ascii="Times" w:hAnsi="Times"/>
          <w:b/>
          <w:bCs/>
          <w:highlight w:val="green"/>
        </w:rPr>
        <w:t>Article 8 (supprimé)</w:t>
      </w:r>
    </w:p>
    <w:sectPr w:rsidR="00B46D10" w:rsidRPr="00B46D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4C525" w14:textId="77777777" w:rsidR="00693312" w:rsidRDefault="00693312" w:rsidP="00693312">
      <w:r>
        <w:separator/>
      </w:r>
    </w:p>
  </w:endnote>
  <w:endnote w:type="continuationSeparator" w:id="0">
    <w:p w14:paraId="52904D6C" w14:textId="77777777" w:rsidR="00693312" w:rsidRDefault="00693312" w:rsidP="0069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Light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3FDA4" w14:textId="77777777" w:rsidR="00693312" w:rsidRDefault="00693312" w:rsidP="00693312">
      <w:r>
        <w:separator/>
      </w:r>
    </w:p>
  </w:footnote>
  <w:footnote w:type="continuationSeparator" w:id="0">
    <w:p w14:paraId="72B6E240" w14:textId="77777777" w:rsidR="00693312" w:rsidRDefault="00693312" w:rsidP="00693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15778" w14:textId="4A68C73D" w:rsidR="00693312" w:rsidRDefault="00693312">
    <w:pPr>
      <w:pStyle w:val="En-tte"/>
    </w:pPr>
    <w:r>
      <w:rPr>
        <w:rFonts w:ascii="Century Gothic" w:hAnsi="Century Gothic"/>
        <w:b/>
        <w:caps/>
        <w:noProof/>
        <w:color w:val="6285A4"/>
        <w:position w:val="2"/>
        <w:sz w:val="20"/>
        <w:szCs w:val="20"/>
      </w:rPr>
      <w:drawing>
        <wp:anchor distT="0" distB="0" distL="114300" distR="114300" simplePos="0" relativeHeight="251659264" behindDoc="1" locked="0" layoutInCell="1" allowOverlap="1" wp14:anchorId="30B05DD5" wp14:editId="24D0F7A7">
          <wp:simplePos x="0" y="0"/>
          <wp:positionH relativeFrom="column">
            <wp:posOffset>2238103</wp:posOffset>
          </wp:positionH>
          <wp:positionV relativeFrom="paragraph">
            <wp:posOffset>121285</wp:posOffset>
          </wp:positionV>
          <wp:extent cx="1381125" cy="802005"/>
          <wp:effectExtent l="0" t="0" r="9525" b="0"/>
          <wp:wrapSquare wrapText="bothSides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O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457AF"/>
    <w:multiLevelType w:val="hybridMultilevel"/>
    <w:tmpl w:val="C05E79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92E29"/>
    <w:multiLevelType w:val="multilevel"/>
    <w:tmpl w:val="18C6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B42D4B"/>
    <w:multiLevelType w:val="multilevel"/>
    <w:tmpl w:val="AD4E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7C0A52"/>
    <w:multiLevelType w:val="multilevel"/>
    <w:tmpl w:val="23B4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3075AE"/>
    <w:multiLevelType w:val="multilevel"/>
    <w:tmpl w:val="E20C7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5A7585"/>
    <w:multiLevelType w:val="multilevel"/>
    <w:tmpl w:val="9A6A4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39"/>
    <w:rsid w:val="002226A3"/>
    <w:rsid w:val="004348D1"/>
    <w:rsid w:val="005815DC"/>
    <w:rsid w:val="00693312"/>
    <w:rsid w:val="006A2589"/>
    <w:rsid w:val="006C3A39"/>
    <w:rsid w:val="008629B1"/>
    <w:rsid w:val="009221A7"/>
    <w:rsid w:val="009A6F6C"/>
    <w:rsid w:val="009D0509"/>
    <w:rsid w:val="00A176AC"/>
    <w:rsid w:val="00A947F5"/>
    <w:rsid w:val="00B46D10"/>
    <w:rsid w:val="00C5039B"/>
    <w:rsid w:val="00CC467E"/>
    <w:rsid w:val="00EA3AEE"/>
    <w:rsid w:val="00EF14CA"/>
    <w:rsid w:val="00F22367"/>
    <w:rsid w:val="00FA2F10"/>
    <w:rsid w:val="00FB339A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FF03"/>
  <w15:chartTrackingRefBased/>
  <w15:docId w15:val="{7C670AFA-3D70-284B-AF8F-22D6A738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aliases w:val="LYON3-12"/>
    <w:basedOn w:val="Normal"/>
    <w:next w:val="Normal"/>
    <w:link w:val="Titre2Car"/>
    <w:uiPriority w:val="9"/>
    <w:unhideWhenUsed/>
    <w:qFormat/>
    <w:rsid w:val="00693312"/>
    <w:pPr>
      <w:framePr w:hSpace="141" w:wrap="around" w:vAnchor="page" w:hAnchor="margin" w:y="2356"/>
      <w:spacing w:line="276" w:lineRule="auto"/>
      <w:ind w:right="-13"/>
      <w:outlineLvl w:val="1"/>
    </w:pPr>
    <w:rPr>
      <w:rFonts w:ascii="Century Gothic" w:eastAsia="Calibri" w:hAnsi="Century Gothic" w:cs="GothamLight"/>
      <w:caps/>
      <w:color w:val="C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3A39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3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A2F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933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3312"/>
  </w:style>
  <w:style w:type="paragraph" w:styleId="Pieddepage">
    <w:name w:val="footer"/>
    <w:basedOn w:val="Normal"/>
    <w:link w:val="PieddepageCar"/>
    <w:uiPriority w:val="99"/>
    <w:unhideWhenUsed/>
    <w:rsid w:val="006933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3312"/>
  </w:style>
  <w:style w:type="character" w:customStyle="1" w:styleId="Titre2Car">
    <w:name w:val="Titre 2 Car"/>
    <w:aliases w:val="LYON3-12 Car"/>
    <w:basedOn w:val="Policepardfaut"/>
    <w:link w:val="Titre2"/>
    <w:uiPriority w:val="9"/>
    <w:rsid w:val="00693312"/>
    <w:rPr>
      <w:rFonts w:ascii="Century Gothic" w:eastAsia="Calibri" w:hAnsi="Century Gothic" w:cs="GothamLight"/>
      <w:caps/>
      <w:color w:val="C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6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9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8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MARTEAU Adelie</cp:lastModifiedBy>
  <cp:revision>3</cp:revision>
  <dcterms:created xsi:type="dcterms:W3CDTF">2022-11-18T15:23:00Z</dcterms:created>
  <dcterms:modified xsi:type="dcterms:W3CDTF">2022-11-18T15:27:00Z</dcterms:modified>
</cp:coreProperties>
</file>