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192" w:rsidRDefault="004E1192" w:rsidP="004E1192">
      <w:pPr>
        <w:pStyle w:val="Sansinterligne"/>
      </w:pPr>
      <w:r>
        <w:t>Thème I. Période d’essai et période probatoire</w:t>
      </w:r>
    </w:p>
    <w:p w:rsidR="004E1192" w:rsidRDefault="004E1192" w:rsidP="004E1192">
      <w:pPr>
        <w:pStyle w:val="Sansinterligne"/>
      </w:pPr>
    </w:p>
    <w:p w:rsidR="004E1192" w:rsidRDefault="004E1192" w:rsidP="004E1192">
      <w:pPr>
        <w:pStyle w:val="Sansinterligne"/>
      </w:pPr>
      <w:r>
        <w:t>Thème II : La prise d’acte de la rupture</w:t>
      </w:r>
      <w:bookmarkStart w:id="0" w:name="_GoBack"/>
      <w:bookmarkEnd w:id="0"/>
      <w:r>
        <w:t>, la résiliation judiciaire</w:t>
      </w:r>
    </w:p>
    <w:p w:rsidR="004E1192" w:rsidRDefault="004E1192" w:rsidP="004E1192">
      <w:pPr>
        <w:pStyle w:val="Sansinterligne"/>
      </w:pPr>
    </w:p>
    <w:p w:rsidR="004E1192" w:rsidRDefault="004E1192" w:rsidP="004E1192">
      <w:pPr>
        <w:pStyle w:val="Sansinterligne"/>
      </w:pPr>
      <w:r>
        <w:t>Thème III : La rupture conventionnelle individuelle et la rupture conventionnelle collective</w:t>
      </w:r>
    </w:p>
    <w:p w:rsidR="004E1192" w:rsidRDefault="004E1192" w:rsidP="004E1192">
      <w:pPr>
        <w:pStyle w:val="Sansinterligne"/>
      </w:pPr>
    </w:p>
    <w:p w:rsidR="004E1192" w:rsidRDefault="004E1192" w:rsidP="004E1192">
      <w:pPr>
        <w:pStyle w:val="Sansinterligne"/>
      </w:pPr>
      <w:r>
        <w:t>Thème IV. L’articulation entre les différents modes de rupture</w:t>
      </w:r>
    </w:p>
    <w:p w:rsidR="004E1192" w:rsidRDefault="004E1192" w:rsidP="004E1192">
      <w:pPr>
        <w:pStyle w:val="Sansinterligne"/>
      </w:pPr>
    </w:p>
    <w:p w:rsidR="004E1192" w:rsidRDefault="004E1192" w:rsidP="004E1192">
      <w:pPr>
        <w:pStyle w:val="Sansinterligne"/>
      </w:pPr>
      <w:r>
        <w:t>Thème V. La formation professionnelle</w:t>
      </w:r>
    </w:p>
    <w:p w:rsidR="004E1192" w:rsidRDefault="004E1192" w:rsidP="004E1192">
      <w:pPr>
        <w:pStyle w:val="Sansinterligne"/>
      </w:pPr>
    </w:p>
    <w:p w:rsidR="004E1192" w:rsidRDefault="004E1192" w:rsidP="004E1192">
      <w:pPr>
        <w:pStyle w:val="Sansinterligne"/>
      </w:pPr>
    </w:p>
    <w:p w:rsidR="004E1192" w:rsidRDefault="004E1192"/>
    <w:sectPr w:rsidR="004E11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35F7B"/>
    <w:multiLevelType w:val="hybridMultilevel"/>
    <w:tmpl w:val="C3FE920A"/>
    <w:lvl w:ilvl="0" w:tplc="3DFC4B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A82"/>
    <w:rsid w:val="00437053"/>
    <w:rsid w:val="004E1192"/>
    <w:rsid w:val="00893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4E119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4E11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Université de Lorraine</Company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etiennot5</dc:creator>
  <cp:lastModifiedBy>etiennot5</cp:lastModifiedBy>
  <cp:revision>2</cp:revision>
  <dcterms:created xsi:type="dcterms:W3CDTF">2019-01-31T13:28:00Z</dcterms:created>
  <dcterms:modified xsi:type="dcterms:W3CDTF">2019-01-31T13:33:00Z</dcterms:modified>
</cp:coreProperties>
</file>