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F2" w:rsidRPr="004F37E6" w:rsidRDefault="00C005F2" w:rsidP="00C005F2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Jean Moulin Lyon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  </w:t>
      </w:r>
    </w:p>
    <w:p w:rsidR="00C005F2" w:rsidRPr="004F37E6" w:rsidRDefault="00C005F2" w:rsidP="00C005F2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Faculté de droit</w:t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>IAL</w:t>
      </w:r>
    </w:p>
    <w:p w:rsidR="00C005F2" w:rsidRPr="004F37E6" w:rsidRDefault="00C005F2" w:rsidP="00C005F2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C005F2" w:rsidRPr="004F37E6" w:rsidRDefault="00C005F2" w:rsidP="00C005F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</w:p>
    <w:p w:rsidR="00C005F2" w:rsidRPr="004F37E6" w:rsidRDefault="00C005F2" w:rsidP="00C005F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5F2" w:rsidRPr="00C567B4" w:rsidRDefault="00C005F2" w:rsidP="00C005F2">
      <w:pPr>
        <w:pStyle w:val="Paragraphedeliste"/>
        <w:numPr>
          <w:ilvl w:val="0"/>
          <w:numId w:val="16"/>
        </w:num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C567B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Astegiano-La Rizza</w:t>
      </w:r>
    </w:p>
    <w:p w:rsidR="00C005F2" w:rsidRDefault="00C005F2" w:rsidP="00C005F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M2 assurances</w:t>
      </w:r>
    </w:p>
    <w:p w:rsidR="00C005F2" w:rsidRPr="004F37E6" w:rsidRDefault="00C005F2" w:rsidP="00C005F2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Théorie générale des assurances collectives</w:t>
      </w:r>
    </w:p>
    <w:p w:rsidR="00C005F2" w:rsidRPr="004F37E6" w:rsidRDefault="00C005F2" w:rsidP="00C0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</w:p>
    <w:p w:rsidR="00C005F2" w:rsidRPr="004F37E6" w:rsidRDefault="00C005F2" w:rsidP="00C005F2">
      <w:pPr>
        <w:keepNext/>
        <w:spacing w:after="0" w:line="280" w:lineRule="exac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Chapitre introductif : la notion d’assurances collectives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1 : Présentation générale : une notion née de la pratique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§1 : Historique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Les principales applications du concept d’assurance collective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Les assurances de groupe : en assurances de personnes + le risque chômage</w:t>
      </w:r>
    </w:p>
    <w:p w:rsidR="00C005F2" w:rsidRPr="004F37E6" w:rsidRDefault="00C005F2" w:rsidP="00C005F2">
      <w:pPr>
        <w:spacing w:after="0" w:line="280" w:lineRule="exac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1°) Les assurances de groupe souscrites au profit des salariés</w:t>
      </w:r>
    </w:p>
    <w:p w:rsidR="00C005F2" w:rsidRPr="004F37E6" w:rsidRDefault="00C005F2" w:rsidP="00C005F2">
      <w:pPr>
        <w:spacing w:after="0" w:line="280" w:lineRule="exac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2°) Les assurances de groupe souscrites par un groupement ayant la </w:t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personnalité morale au profit de ses membres</w:t>
      </w:r>
    </w:p>
    <w:p w:rsidR="00C005F2" w:rsidRPr="004F37E6" w:rsidRDefault="00C005F2" w:rsidP="00C005F2">
      <w:pPr>
        <w:spacing w:after="0" w:line="280" w:lineRule="exact"/>
        <w:ind w:left="212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3°) Les assurances groupe emprunteur 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B) Les assurances collectives : en assurances de dommages</w:t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:rsidR="00C005F2" w:rsidRPr="004F37E6" w:rsidRDefault="00C005F2" w:rsidP="00C005F2">
      <w:pPr>
        <w:spacing w:after="0" w:line="280" w:lineRule="exact"/>
        <w:ind w:firstLine="705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§3 : Eléments caractéristiques</w:t>
      </w:r>
    </w:p>
    <w:p w:rsidR="00C005F2" w:rsidRPr="004F37E6" w:rsidRDefault="00C005F2" w:rsidP="00C005F2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A) Intervenants</w:t>
      </w:r>
    </w:p>
    <w:p w:rsidR="00C005F2" w:rsidRPr="004F37E6" w:rsidRDefault="00C005F2" w:rsidP="00C005F2">
      <w:pPr>
        <w:spacing w:after="0" w:line="280" w:lineRule="exac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1°) Un souscripteur</w:t>
      </w:r>
    </w:p>
    <w:p w:rsidR="00C005F2" w:rsidRPr="004F37E6" w:rsidRDefault="00C005F2" w:rsidP="00C005F2">
      <w:pPr>
        <w:spacing w:after="0" w:line="280" w:lineRule="exac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2°) Un assureur</w:t>
      </w:r>
    </w:p>
    <w:p w:rsidR="00C005F2" w:rsidRPr="004F37E6" w:rsidRDefault="00C005F2" w:rsidP="00C005F2">
      <w:pPr>
        <w:spacing w:after="0" w:line="280" w:lineRule="exac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3°) Des adhérents</w:t>
      </w:r>
    </w:p>
    <w:p w:rsidR="00C005F2" w:rsidRPr="004F37E6" w:rsidRDefault="00C005F2" w:rsidP="00C005F2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B) Structure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1°) Un contrat support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2°) Un groupe d’assurés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  <w:t>Section 2 : Le cadre législatif</w:t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80" w:lineRule="exact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§1 : Le droit commun </w:t>
      </w:r>
    </w:p>
    <w:p w:rsidR="00C005F2" w:rsidRPr="004F37E6" w:rsidRDefault="00C005F2" w:rsidP="00C005F2">
      <w:pPr>
        <w:spacing w:after="0" w:line="280" w:lineRule="exact"/>
        <w:ind w:left="141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A) En assurance de groupe : la loi « assurance » n°89-1014 du 31 décembre 1989 et la loi prévoyance n°89-1009 du 31 décembre 1989</w:t>
      </w:r>
    </w:p>
    <w:p w:rsidR="00C005F2" w:rsidRPr="004F37E6" w:rsidRDefault="00C005F2" w:rsidP="00C005F2">
      <w:pPr>
        <w:spacing w:after="0" w:line="280" w:lineRule="exact"/>
        <w:ind w:left="141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B) En assurance collective de dommages hors risques professionnels : l’article L. 129-1 du Code des assurances. </w:t>
      </w:r>
    </w:p>
    <w:p w:rsidR="00C005F2" w:rsidRPr="004F37E6" w:rsidRDefault="00C005F2" w:rsidP="00C005F2">
      <w:pPr>
        <w:spacing w:after="0" w:line="280" w:lineRule="exact"/>
        <w:ind w:firstLine="705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80" w:lineRule="exact"/>
        <w:ind w:firstLine="705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§2 : Les réglementations spéciales </w:t>
      </w:r>
    </w:p>
    <w:p w:rsidR="00C005F2" w:rsidRPr="004F37E6" w:rsidRDefault="00C005F2" w:rsidP="00C005F2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A)  Les dispositions du Code de la consommation</w:t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B) Les dispositions éparses </w:t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>§3 : Application des dispositions régissant le contrat d’assurance  individuel</w:t>
      </w:r>
    </w:p>
    <w:p w:rsidR="00C005F2" w:rsidRPr="004F37E6" w:rsidRDefault="00C005F2" w:rsidP="00C005F2">
      <w:pPr>
        <w:keepNext/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3 : Les natures juridiques de l’assurance collective</w:t>
      </w:r>
    </w:p>
    <w:p w:rsidR="00C005F2" w:rsidRPr="004F37E6" w:rsidRDefault="00C005F2" w:rsidP="00C005F2">
      <w:pPr>
        <w:keepNext/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§1 : La conception première : une assurance pour compte</w:t>
      </w:r>
    </w:p>
    <w:p w:rsidR="00C005F2" w:rsidRPr="004F37E6" w:rsidRDefault="00C005F2" w:rsidP="00C005F2">
      <w:pPr>
        <w:keepNext/>
        <w:numPr>
          <w:ilvl w:val="0"/>
          <w:numId w:val="11"/>
        </w:num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conception abandonnée en assurance de groupe</w:t>
      </w:r>
    </w:p>
    <w:p w:rsidR="00C005F2" w:rsidRPr="004F37E6" w:rsidRDefault="00C005F2" w:rsidP="00C005F2">
      <w:pPr>
        <w:keepNext/>
        <w:numPr>
          <w:ilvl w:val="0"/>
          <w:numId w:val="11"/>
        </w:num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conception consacrée en assurance collective de dommages</w:t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C005F2" w:rsidRPr="004F37E6" w:rsidRDefault="00C005F2" w:rsidP="00C005F2">
      <w:pPr>
        <w:keepNext/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ind w:left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L’article L. 129-1 du Code des assurances : une identification au contrat individuel pour les relations issues des assurances collectives de dommages hors risques professionnels</w:t>
      </w:r>
    </w:p>
    <w:p w:rsidR="00C005F2" w:rsidRPr="004F37E6" w:rsidRDefault="00C005F2" w:rsidP="00C0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ind w:left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§3 : Les conceptions modernes de la nature juridique de l’assurance de groupe</w:t>
      </w:r>
    </w:p>
    <w:p w:rsidR="00C005F2" w:rsidRPr="004F37E6" w:rsidRDefault="00C005F2" w:rsidP="00C005F2">
      <w:pPr>
        <w:keepNext/>
        <w:spacing w:after="0" w:line="280" w:lineRule="exact"/>
        <w:ind w:left="141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A) La nature juridique sous entendue par les articles L. 141-1 et suivants du Code des assurances </w:t>
      </w:r>
    </w:p>
    <w:p w:rsidR="00C005F2" w:rsidRPr="004F37E6" w:rsidRDefault="00C005F2" w:rsidP="00C005F2">
      <w:pPr>
        <w:keepNext/>
        <w:tabs>
          <w:tab w:val="left" w:pos="1080"/>
        </w:tabs>
        <w:spacing w:after="0" w:line="280" w:lineRule="exact"/>
        <w:ind w:left="141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B) Les conceptions basées sur les techniques de stipulation pour autrui</w:t>
      </w:r>
    </w:p>
    <w:p w:rsidR="00C005F2" w:rsidRPr="004F37E6" w:rsidRDefault="00C005F2" w:rsidP="00C005F2">
      <w:pPr>
        <w:keepNext/>
        <w:tabs>
          <w:tab w:val="left" w:pos="1080"/>
        </w:tabs>
        <w:spacing w:after="0" w:line="280" w:lineRule="exact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 La conception unitaire basée sur la stipulation pour autrui</w:t>
      </w:r>
    </w:p>
    <w:p w:rsidR="00C005F2" w:rsidRPr="004F37E6" w:rsidRDefault="00C005F2" w:rsidP="00C005F2">
      <w:pPr>
        <w:keepNext/>
        <w:tabs>
          <w:tab w:val="left" w:pos="1080"/>
        </w:tabs>
        <w:spacing w:after="0" w:line="280" w:lineRule="exact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2°) La conception éclatée basée sur la stipulation de contrat pour autrui </w:t>
      </w:r>
    </w:p>
    <w:p w:rsidR="00C005F2" w:rsidRPr="004F37E6" w:rsidRDefault="00C005F2" w:rsidP="00C005F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 plan proposé ci-dessous envisage à chaque fois trois types de règles : </w:t>
      </w: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1) Le droit commun de l’assurance de groupe</w:t>
      </w: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2) Le droit spécial de l’assurance de groupe emprunteur</w:t>
      </w: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3) Les règles applicables aux assurances collectives de dommages</w:t>
      </w: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assurances de groupe prévoyance complémentaire font l’objet d’un cours spécifique.</w:t>
      </w:r>
    </w:p>
    <w:p w:rsidR="00C005F2" w:rsidRPr="004F37E6" w:rsidRDefault="00C005F2" w:rsidP="00C0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80" w:lineRule="exac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C005F2" w:rsidRDefault="00C005F2" w:rsidP="00C005F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br w:type="page"/>
      </w:r>
    </w:p>
    <w:p w:rsidR="00C005F2" w:rsidRPr="004F37E6" w:rsidRDefault="00C005F2" w:rsidP="00C005F2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lastRenderedPageBreak/>
        <w:t>Chapitre 1 : L’intégration de l’adhérent à l’assurance collective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► Mise en place du contrat socle entre le souscripteur et l’assureur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1 : La sélection des risques par l’assureur au sein du groupe</w:t>
      </w:r>
    </w:p>
    <w:p w:rsidR="00C005F2" w:rsidRPr="004F37E6" w:rsidRDefault="00C005F2" w:rsidP="00C005F2">
      <w:pPr>
        <w:tabs>
          <w:tab w:val="left" w:pos="36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§1 : Les assurances à adhésion obligatoire : le refus du droit de sélectionner les risques</w:t>
      </w:r>
    </w:p>
    <w:p w:rsidR="00C005F2" w:rsidRPr="004F37E6" w:rsidRDefault="00C005F2" w:rsidP="00C005F2">
      <w:pPr>
        <w:tabs>
          <w:tab w:val="left" w:pos="36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§2 : Les assurances à adhésion facultative </w:t>
      </w:r>
    </w:p>
    <w:p w:rsidR="00C005F2" w:rsidRPr="004F37E6" w:rsidRDefault="00C005F2" w:rsidP="00C005F2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Le droit de sélectionner les risques</w:t>
      </w:r>
    </w:p>
    <w:p w:rsidR="00C005F2" w:rsidRPr="004F37E6" w:rsidRDefault="00C005F2" w:rsidP="00C005F2">
      <w:pPr>
        <w:numPr>
          <w:ilvl w:val="0"/>
          <w:numId w:val="12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La renonciation de l’assureur à sa faculté</w:t>
      </w:r>
    </w:p>
    <w:p w:rsidR="00C005F2" w:rsidRPr="004F37E6" w:rsidRDefault="00C005F2" w:rsidP="00C005F2">
      <w:pPr>
        <w:spacing w:after="0" w:line="280" w:lineRule="exac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2 : La préparation de l’adhésion </w:t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L’information du futur adhérent</w:t>
      </w:r>
    </w:p>
    <w:p w:rsidR="00C005F2" w:rsidRPr="004F37E6" w:rsidRDefault="00C005F2" w:rsidP="00C0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L’information due par l’assureur</w:t>
      </w:r>
    </w:p>
    <w:p w:rsidR="00C005F2" w:rsidRPr="004F37E6" w:rsidRDefault="00C005F2" w:rsidP="00C0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1) La rédaction de la notice d’information</w:t>
      </w:r>
    </w:p>
    <w:p w:rsidR="00C005F2" w:rsidRPr="004F37E6" w:rsidRDefault="00C005F2" w:rsidP="00C0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2) Le contenu de la notice d’information</w:t>
      </w:r>
    </w:p>
    <w:p w:rsidR="00C005F2" w:rsidRPr="004F37E6" w:rsidRDefault="00C005F2" w:rsidP="00C005F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3) La responsabilité de l’assureur pour défaut d’information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L’information due par le souscripteur</w:t>
      </w:r>
    </w:p>
    <w:p w:rsidR="00C005F2" w:rsidRPr="004F37E6" w:rsidRDefault="00C005F2" w:rsidP="00C005F2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1) La transmission de l’information par le souscripteur par la remise de la notice</w:t>
      </w:r>
    </w:p>
    <w:p w:rsidR="00C005F2" w:rsidRPr="004F37E6" w:rsidRDefault="00C005F2" w:rsidP="00C005F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obligations d’information, de conseil et mise en garde à la charge du souscripteur</w:t>
      </w:r>
    </w:p>
    <w:p w:rsidR="00C005F2" w:rsidRPr="004F37E6" w:rsidRDefault="00C005F2" w:rsidP="00C005F2">
      <w:pPr>
        <w:spacing w:after="0" w:line="240" w:lineRule="auto"/>
        <w:ind w:left="3192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L’information de l’assureur : la déclaration des risques</w:t>
      </w:r>
    </w:p>
    <w:p w:rsidR="00C005F2" w:rsidRPr="004F37E6" w:rsidRDefault="00C005F2" w:rsidP="00C005F2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A) En assurance à adhésion facultative</w:t>
      </w:r>
    </w:p>
    <w:p w:rsidR="00C005F2" w:rsidRPr="004F37E6" w:rsidRDefault="00C005F2" w:rsidP="00C005F2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En assurance à adhésion obligatoire</w:t>
      </w:r>
    </w:p>
    <w:p w:rsidR="00C005F2" w:rsidRPr="004F37E6" w:rsidRDefault="00C005F2" w:rsidP="00C005F2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3 : L’adhésion de l’adhérent</w:t>
      </w:r>
    </w:p>
    <w:p w:rsidR="00C005F2" w:rsidRPr="004F37E6" w:rsidRDefault="00C005F2" w:rsidP="00C005F2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§1 : La volonté d’adhérer </w:t>
      </w:r>
    </w:p>
    <w:p w:rsidR="00C005F2" w:rsidRPr="004F37E6" w:rsidRDefault="00C005F2" w:rsidP="00C005F2">
      <w:pPr>
        <w:numPr>
          <w:ilvl w:val="0"/>
          <w:numId w:val="1"/>
        </w:numPr>
        <w:tabs>
          <w:tab w:val="clear" w:pos="360"/>
          <w:tab w:val="num" w:pos="1428"/>
        </w:tabs>
        <w:spacing w:after="0" w:line="280" w:lineRule="exact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Assurance à adhésion facultative</w:t>
      </w:r>
    </w:p>
    <w:p w:rsidR="00C005F2" w:rsidRPr="004F37E6" w:rsidRDefault="00C005F2" w:rsidP="00C005F2">
      <w:pPr>
        <w:numPr>
          <w:ilvl w:val="0"/>
          <w:numId w:val="1"/>
        </w:numPr>
        <w:tabs>
          <w:tab w:val="clear" w:pos="360"/>
          <w:tab w:val="num" w:pos="1428"/>
        </w:tabs>
        <w:spacing w:after="0" w:line="280" w:lineRule="exact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Assurance à adhésion obligatoire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 xml:space="preserve">►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 xml:space="preserve">Obligation d’assurance et assurance obligatoire : </w:t>
      </w:r>
      <w:r w:rsidRPr="004F37E6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La « déliaison » du prêt et de l’assurance 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t ses conséquences</w:t>
      </w:r>
    </w:p>
    <w:p w:rsidR="00C005F2" w:rsidRPr="004F37E6" w:rsidRDefault="00C005F2" w:rsidP="00C005F2">
      <w:pPr>
        <w:spacing w:after="0" w:line="28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280" w:lineRule="exac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La matérialisation de l’adhésion</w:t>
      </w:r>
    </w:p>
    <w:p w:rsidR="00C005F2" w:rsidRPr="004F37E6" w:rsidRDefault="00C005F2" w:rsidP="00C005F2">
      <w:pPr>
        <w:spacing w:after="0" w:line="280" w:lineRule="exact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Le bulletin d’adhésion</w:t>
      </w:r>
    </w:p>
    <w:p w:rsidR="00C005F2" w:rsidRPr="004F37E6" w:rsidRDefault="00C005F2" w:rsidP="00C005F2">
      <w:pPr>
        <w:spacing w:after="0" w:line="280" w:lineRule="exact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Le certificat d’adhésion</w:t>
      </w:r>
    </w:p>
    <w:p w:rsidR="00C005F2" w:rsidRPr="004F37E6" w:rsidRDefault="00C005F2" w:rsidP="00C005F2">
      <w:pPr>
        <w:spacing w:after="0" w:line="280" w:lineRule="exact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► La valeur contractuelle de la notice d’information</w:t>
      </w:r>
    </w:p>
    <w:p w:rsidR="00C005F2" w:rsidRPr="004F37E6" w:rsidRDefault="00C005F2" w:rsidP="00C005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Chapitre 2 : La mise en œuvre de l’assurance collective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1 : Le paiement des primes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L’identification du débiteur de la prime</w:t>
      </w:r>
    </w:p>
    <w:p w:rsidR="00C005F2" w:rsidRPr="004F37E6" w:rsidRDefault="00C005F2" w:rsidP="00C005F2">
      <w:pPr>
        <w:numPr>
          <w:ilvl w:val="0"/>
          <w:numId w:val="6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L’article L. 141-2 du Code des assurances</w:t>
      </w:r>
    </w:p>
    <w:p w:rsidR="00C005F2" w:rsidRPr="004F37E6" w:rsidRDefault="00C005F2" w:rsidP="00C005F2">
      <w:pPr>
        <w:numPr>
          <w:ilvl w:val="0"/>
          <w:numId w:val="6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solutions jurisprudentielles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► Assurance groupe emprunteur : obligation d’information du prêteur à la charge de l’organisme d’assurance du non-paiement par l’emprunteur de sa prime d’assurance</w:t>
      </w: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Assurance groupe emprunteur : rapports entre prime d’assurance et calcul du TEG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Sanctions en cas de non paiement</w:t>
      </w:r>
    </w:p>
    <w:p w:rsidR="00C005F2" w:rsidRPr="004F37E6" w:rsidRDefault="00C005F2" w:rsidP="00C005F2">
      <w:pPr>
        <w:numPr>
          <w:ilvl w:val="0"/>
          <w:numId w:val="7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 caractère obligatoire ou facultatif du paiement des cotisations</w:t>
      </w:r>
    </w:p>
    <w:p w:rsidR="00C005F2" w:rsidRPr="004F37E6" w:rsidRDefault="00C005F2" w:rsidP="00C005F2">
      <w:pPr>
        <w:numPr>
          <w:ilvl w:val="0"/>
          <w:numId w:val="7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La procédure applicable en cas de défaut de paiement des cotisations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1°) Sanctions mises en œuvre par l’assureur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2°) Sanctions mises en œuvre par le souscripteur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  <w:t>Section 2 : Le règlement des prestations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La déclaration du sinistre</w:t>
      </w:r>
    </w:p>
    <w:p w:rsidR="00C005F2" w:rsidRPr="004F37E6" w:rsidRDefault="00C005F2" w:rsidP="00C005F2">
      <w:pPr>
        <w:numPr>
          <w:ilvl w:val="0"/>
          <w:numId w:val="3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La détermination du débiteur de l’obligation de déclaration du sinistre</w:t>
      </w:r>
    </w:p>
    <w:p w:rsidR="00C005F2" w:rsidRPr="004F37E6" w:rsidRDefault="00C005F2" w:rsidP="00C005F2">
      <w:pPr>
        <w:numPr>
          <w:ilvl w:val="0"/>
          <w:numId w:val="3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 destinataire de la déclaration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Le règlement du sinistre</w:t>
      </w:r>
    </w:p>
    <w:p w:rsidR="00C005F2" w:rsidRPr="004F37E6" w:rsidRDefault="00C005F2" w:rsidP="00C005F2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 bénéficiaire de l’assurance </w:t>
      </w:r>
    </w:p>
    <w:p w:rsidR="00C005F2" w:rsidRPr="004F37E6" w:rsidRDefault="00C005F2" w:rsidP="00C005F2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L’action en règlement des prestations</w:t>
      </w:r>
    </w:p>
    <w:p w:rsidR="00C005F2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C005F2" w:rsidRDefault="00C005F2" w:rsidP="00C005F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3 : Les obstacles au paiement des prestations : l’opposabilité des exceptions</w:t>
      </w:r>
    </w:p>
    <w:p w:rsidR="00C005F2" w:rsidRPr="004F37E6" w:rsidRDefault="00C005F2" w:rsidP="00C005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Les exceptions à caractère substantiel</w:t>
      </w:r>
    </w:p>
    <w:p w:rsidR="00C005F2" w:rsidRPr="004F37E6" w:rsidRDefault="00C005F2" w:rsidP="00C005F2">
      <w:pPr>
        <w:numPr>
          <w:ilvl w:val="0"/>
          <w:numId w:val="4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exceptions contractuelles</w:t>
      </w:r>
    </w:p>
    <w:p w:rsidR="00C005F2" w:rsidRPr="004F37E6" w:rsidRDefault="00C005F2" w:rsidP="00C005F2">
      <w:pPr>
        <w:numPr>
          <w:ilvl w:val="0"/>
          <w:numId w:val="4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exceptions légales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L’opposabilité de la prescription biennale</w:t>
      </w:r>
    </w:p>
    <w:p w:rsidR="00C005F2" w:rsidRPr="004F37E6" w:rsidRDefault="00C005F2" w:rsidP="00C005F2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différents points de départ possibles de la prescription biennale selon l’article L 114-1 du Code des assurances dans les assurances collectives</w:t>
      </w:r>
    </w:p>
    <w:p w:rsidR="00C005F2" w:rsidRPr="004F37E6" w:rsidRDefault="00C005F2" w:rsidP="00C005F2">
      <w:pPr>
        <w:numPr>
          <w:ilvl w:val="0"/>
          <w:numId w:val="5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points de départs spécifiques de la prescription biennale dans les assurances groupe emprunteurs</w:t>
      </w:r>
    </w:p>
    <w:p w:rsidR="00C005F2" w:rsidRPr="004F37E6" w:rsidRDefault="00C005F2" w:rsidP="00C005F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1°) Premier temps : application de l’article L. 114-1, alinéa 3 du Code des assurances</w:t>
      </w:r>
    </w:p>
    <w:p w:rsidR="00C005F2" w:rsidRPr="004F37E6" w:rsidRDefault="00C005F2" w:rsidP="00C005F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2°) Second temps : application de l’article L. 114-1, alinéa 1 du Code des assurances : événements considérés comme points de départ </w:t>
      </w:r>
    </w:p>
    <w:p w:rsidR="00C005F2" w:rsidRPr="004F37E6" w:rsidRDefault="00C005F2" w:rsidP="00C00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La demande de paiement par l’établissement de crédit</w:t>
      </w:r>
    </w:p>
    <w:p w:rsidR="00C005F2" w:rsidRPr="004F37E6" w:rsidRDefault="00C005F2" w:rsidP="00C00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 refus de garantie opposée par l’assureur</w:t>
      </w:r>
    </w:p>
    <w:p w:rsidR="00C005F2" w:rsidRPr="004F37E6" w:rsidRDefault="00C005F2" w:rsidP="00C005F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Chapitre 3 : La modification de l’assurance collective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► Rappel : L’obligation d’information et de conseil du souscripteur se poursuit tout au long de l’exécution de l’assurance collective</w:t>
      </w:r>
    </w:p>
    <w:p w:rsidR="00C005F2" w:rsidRPr="004F37E6" w:rsidRDefault="00C005F2" w:rsidP="00C005F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1 : Modifications à l’initiative de l’assureur et du souscripteur</w:t>
      </w:r>
    </w:p>
    <w:p w:rsidR="00C005F2" w:rsidRPr="004F37E6" w:rsidRDefault="00C005F2" w:rsidP="00C005F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C005F2" w:rsidRPr="004F37E6" w:rsidRDefault="00C005F2" w:rsidP="00C005F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>§1 : Assurance de groupe au sens de l’article L. 141-1 : application de l’article L. 141-4 du Code des assurances</w:t>
      </w:r>
    </w:p>
    <w:p w:rsidR="00C005F2" w:rsidRPr="004F37E6" w:rsidRDefault="00C005F2" w:rsidP="00C005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A) Une modification opposable sous couvert d’information</w:t>
      </w:r>
    </w:p>
    <w:p w:rsidR="00C005F2" w:rsidRPr="004F37E6" w:rsidRDefault="00C005F2" w:rsidP="00C005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B) La date de l’information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Assurance groupe emprunteur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s </w:t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: application du droit commun</w:t>
      </w:r>
    </w:p>
    <w:p w:rsidR="00C005F2" w:rsidRPr="004F37E6" w:rsidRDefault="00C005F2" w:rsidP="00C005F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 consentement de l’adhérent</w:t>
      </w:r>
    </w:p>
    <w:p w:rsidR="00C005F2" w:rsidRPr="004F37E6" w:rsidRDefault="00C005F2" w:rsidP="00C005F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Les assouplissements envisageables</w:t>
      </w:r>
    </w:p>
    <w:p w:rsidR="00C005F2" w:rsidRPr="004F37E6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► Loi n° 2010-737 de 1</w:t>
      </w:r>
      <w:r w:rsidRPr="004F37E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fr-FR"/>
        </w:rPr>
        <w:t>er</w:t>
      </w:r>
      <w:r w:rsidRPr="004F37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juillet 2010 : Assurance groupe emprunteur : obligation d’information à la charge de l’organisme d’assurance à destination du prêteur du non-paiement des cotisations par l’emprunteur et de toute modification substantielle du contrat d’assurance.</w:t>
      </w: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§3 : Assurances collectives de dommages </w:t>
      </w:r>
    </w:p>
    <w:p w:rsidR="00C005F2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Risques professionnels</w:t>
      </w:r>
    </w:p>
    <w:p w:rsidR="00C005F2" w:rsidRPr="00C91108" w:rsidRDefault="00C005F2" w:rsidP="00C005F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Hors risques professionnels</w:t>
      </w:r>
    </w:p>
    <w:p w:rsidR="00C005F2" w:rsidRPr="004F37E6" w:rsidRDefault="00C005F2" w:rsidP="00C005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  <w:t>Section 2 : Modifications à l’initiative de l’adhérent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Chapitre 4 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Fin des adhésions et disparition </w:t>
      </w:r>
      <w:r w:rsidRPr="004F37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de l’assurance collective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1</w:t>
      </w: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L’exclusion de l’adhérent par le souscripteur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les règles prévues aux articles L. 141-1 et suivants du Code des assurances</w:t>
      </w:r>
    </w:p>
    <w:p w:rsidR="00C005F2" w:rsidRPr="004F37E6" w:rsidRDefault="00C005F2" w:rsidP="00C005F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Procédure</w:t>
      </w:r>
    </w:p>
    <w:p w:rsidR="00C005F2" w:rsidRDefault="00C005F2" w:rsidP="00C005F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§2 : </w:t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Effets</w:t>
      </w:r>
    </w:p>
    <w:p w:rsidR="00C005F2" w:rsidRDefault="00C005F2" w:rsidP="00C005F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:rsidR="00C005F2" w:rsidRDefault="00C005F2" w:rsidP="00C005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2 : Hypothèses particulières de résiliation en assurance groupe emprunteur</w:t>
      </w:r>
    </w:p>
    <w:p w:rsidR="00C005F2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1 : L</w:t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es liens entre la durée du crédit et la durée de la garantie</w:t>
      </w:r>
    </w:p>
    <w:p w:rsidR="00C005F2" w:rsidRPr="004F37E6" w:rsidRDefault="00C005F2" w:rsidP="00C005F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La défaillance de l’emprunteur</w:t>
      </w:r>
    </w:p>
    <w:p w:rsidR="00C005F2" w:rsidRPr="004F37E6" w:rsidRDefault="00C005F2" w:rsidP="00C005F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Le remboursement par anticipation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0E428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286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Les résiliations par l’adhérent</w:t>
      </w:r>
    </w:p>
    <w:p w:rsidR="00C005F2" w:rsidRPr="000E4286" w:rsidRDefault="00C005F2" w:rsidP="00C005F2">
      <w:pPr>
        <w:keepNext/>
        <w:spacing w:after="0" w:line="240" w:lineRule="auto"/>
        <w:ind w:left="705"/>
        <w:outlineLvl w:val="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A)  Les</w:t>
      </w:r>
      <w:r w:rsidRPr="000E42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résiliation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des  </w:t>
      </w:r>
      <w:r w:rsidRPr="000E4286">
        <w:rPr>
          <w:rFonts w:ascii="Times New Roman" w:eastAsia="Times New Roman" w:hAnsi="Times New Roman" w:cs="Times New Roman"/>
          <w:sz w:val="24"/>
          <w:szCs w:val="24"/>
          <w:lang w:eastAsia="fr-FR"/>
        </w:rPr>
        <w:t>article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0E42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L. 112-12-2 du Code des assurances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 L. 313-30 du Code de de la consommation</w:t>
      </w:r>
    </w:p>
    <w:p w:rsidR="00C005F2" w:rsidRPr="000E428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28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L’application de l’article L. 113-12 du Code des assurances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C005F2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Default="00C005F2" w:rsidP="00C005F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C005F2" w:rsidRPr="00897C03" w:rsidRDefault="00C005F2" w:rsidP="00C005F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97C0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► Fin des adhésions dans les autres assurances collectives </w:t>
      </w:r>
    </w:p>
    <w:p w:rsidR="00C005F2" w:rsidRPr="000E4286" w:rsidRDefault="00C005F2" w:rsidP="00C005F2">
      <w:pPr>
        <w:pStyle w:val="Paragraphedeliste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lastRenderedPageBreak/>
        <w:t>A</w:t>
      </w:r>
      <w:r w:rsidRPr="000E428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pplication des règles relatives au contrat d’assurance individuel à la relation adhérent-assureur née d’une assurance collective de dommag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es hors risques professionnels.</w:t>
      </w:r>
    </w:p>
    <w:p w:rsidR="00C005F2" w:rsidRPr="000E4286" w:rsidRDefault="00C005F2" w:rsidP="00C005F2">
      <w:pPr>
        <w:pStyle w:val="Paragraphedeliste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Pour les autres assurances collectives : la qualification du schéma permet de savoir quelles règles doivent être appliquées pour la résiliation</w:t>
      </w:r>
    </w:p>
    <w:p w:rsidR="00C005F2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C005F2" w:rsidRPr="004F37E6" w:rsidRDefault="00C005F2" w:rsidP="00C005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Section 3</w:t>
      </w:r>
      <w:r w:rsidRPr="004F37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Extinction du contrat « groupe »</w:t>
      </w:r>
    </w:p>
    <w:p w:rsidR="00C005F2" w:rsidRPr="004F37E6" w:rsidRDefault="00C005F2" w:rsidP="00C005F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Principes et effets</w:t>
      </w:r>
    </w:p>
    <w:p w:rsidR="00C005F2" w:rsidRDefault="00C005F2" w:rsidP="00C005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A) Résiliations par l’assureur</w:t>
      </w:r>
    </w:p>
    <w:p w:rsidR="00C005F2" w:rsidRDefault="00C005F2" w:rsidP="00C005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B) Effets : étendue de la garantie dans le temps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1°</w:t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) Cessation des garanties</w:t>
      </w:r>
    </w:p>
    <w:p w:rsidR="00C005F2" w:rsidRPr="004F37E6" w:rsidRDefault="00C005F2" w:rsidP="00C005F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2°</w:t>
      </w: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Maintien des prestations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« acquises »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Extinction suivie d’une resouscription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Changement d’assureur</w:t>
      </w:r>
    </w:p>
    <w:p w:rsidR="00C005F2" w:rsidRPr="004F37E6" w:rsidRDefault="00C005F2" w:rsidP="00C005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F37E6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Changement de souscripteur</w:t>
      </w: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005F2" w:rsidRPr="004F37E6" w:rsidRDefault="00C005F2" w:rsidP="00C005F2"/>
    <w:p w:rsidR="00C005F2" w:rsidRDefault="00C005F2" w:rsidP="00C005F2"/>
    <w:p w:rsidR="00C005F2" w:rsidRDefault="00C005F2" w:rsidP="00C005F2"/>
    <w:p w:rsidR="00C005F2" w:rsidRDefault="00C005F2" w:rsidP="00C005F2"/>
    <w:p w:rsidR="00C005F2" w:rsidRDefault="00C005F2" w:rsidP="00C005F2"/>
    <w:p w:rsidR="00C005F2" w:rsidRDefault="00C005F2" w:rsidP="00C005F2"/>
    <w:p w:rsidR="002304AE" w:rsidRDefault="00C005F2"/>
    <w:sectPr w:rsidR="002304AE">
      <w:footerReference w:type="even" r:id="rId5"/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4D" w:rsidRDefault="00C005F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80A4D" w:rsidRDefault="00C005F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4D" w:rsidRDefault="00C005F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B80A4D" w:rsidRDefault="00C005F2">
    <w:pPr>
      <w:pStyle w:val="Pieddepag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898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7121D0"/>
    <w:multiLevelType w:val="hybridMultilevel"/>
    <w:tmpl w:val="FD5E8C2A"/>
    <w:lvl w:ilvl="0" w:tplc="3540695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1EAF5B7E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633529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3E2951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242810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7D6AE9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E342C1"/>
    <w:multiLevelType w:val="hybridMultilevel"/>
    <w:tmpl w:val="9B62A0E4"/>
    <w:lvl w:ilvl="0" w:tplc="4C8054EC">
      <w:start w:val="2"/>
      <w:numFmt w:val="decimal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E5BACDDA">
      <w:start w:val="1"/>
      <w:numFmt w:val="lowerLetter"/>
      <w:lvlText w:val="%2)"/>
      <w:lvlJc w:val="left"/>
      <w:pPr>
        <w:tabs>
          <w:tab w:val="num" w:pos="3912"/>
        </w:tabs>
        <w:ind w:left="391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8" w15:restartNumberingAfterBreak="0">
    <w:nsid w:val="34C22ED1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1A709A"/>
    <w:multiLevelType w:val="hybridMultilevel"/>
    <w:tmpl w:val="D3CCDDAE"/>
    <w:lvl w:ilvl="0" w:tplc="EEDE622E">
      <w:start w:val="1"/>
      <w:numFmt w:val="upp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3C537E99"/>
    <w:multiLevelType w:val="hybridMultilevel"/>
    <w:tmpl w:val="D8DE7AC2"/>
    <w:lvl w:ilvl="0" w:tplc="9C9226EE">
      <w:start w:val="1"/>
      <w:numFmt w:val="upperLetter"/>
      <w:lvlText w:val="%1."/>
      <w:lvlJc w:val="left"/>
      <w:pPr>
        <w:ind w:left="756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540C5"/>
    <w:multiLevelType w:val="singleLevel"/>
    <w:tmpl w:val="E56607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63B12AD"/>
    <w:multiLevelType w:val="hybridMultilevel"/>
    <w:tmpl w:val="22F6C13C"/>
    <w:lvl w:ilvl="0" w:tplc="4ED6BC8E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49C13551"/>
    <w:multiLevelType w:val="hybridMultilevel"/>
    <w:tmpl w:val="3DF8D03C"/>
    <w:lvl w:ilvl="0" w:tplc="F4F639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4C6E"/>
    <w:multiLevelType w:val="hybridMultilevel"/>
    <w:tmpl w:val="A174789A"/>
    <w:lvl w:ilvl="0" w:tplc="3246F2E4">
      <w:start w:val="1"/>
      <w:numFmt w:val="upperLetter"/>
      <w:lvlText w:val="%1."/>
      <w:lvlJc w:val="left"/>
      <w:pPr>
        <w:ind w:left="84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159" w:hanging="360"/>
      </w:pPr>
    </w:lvl>
    <w:lvl w:ilvl="2" w:tplc="040C001B" w:tentative="1">
      <w:start w:val="1"/>
      <w:numFmt w:val="lowerRoman"/>
      <w:lvlText w:val="%3."/>
      <w:lvlJc w:val="right"/>
      <w:pPr>
        <w:ind w:left="9879" w:hanging="180"/>
      </w:pPr>
    </w:lvl>
    <w:lvl w:ilvl="3" w:tplc="040C000F" w:tentative="1">
      <w:start w:val="1"/>
      <w:numFmt w:val="decimal"/>
      <w:lvlText w:val="%4."/>
      <w:lvlJc w:val="left"/>
      <w:pPr>
        <w:ind w:left="10599" w:hanging="360"/>
      </w:pPr>
    </w:lvl>
    <w:lvl w:ilvl="4" w:tplc="040C0019" w:tentative="1">
      <w:start w:val="1"/>
      <w:numFmt w:val="lowerLetter"/>
      <w:lvlText w:val="%5."/>
      <w:lvlJc w:val="left"/>
      <w:pPr>
        <w:ind w:left="11319" w:hanging="360"/>
      </w:pPr>
    </w:lvl>
    <w:lvl w:ilvl="5" w:tplc="040C001B" w:tentative="1">
      <w:start w:val="1"/>
      <w:numFmt w:val="lowerRoman"/>
      <w:lvlText w:val="%6."/>
      <w:lvlJc w:val="right"/>
      <w:pPr>
        <w:ind w:left="12039" w:hanging="180"/>
      </w:pPr>
    </w:lvl>
    <w:lvl w:ilvl="6" w:tplc="040C000F" w:tentative="1">
      <w:start w:val="1"/>
      <w:numFmt w:val="decimal"/>
      <w:lvlText w:val="%7."/>
      <w:lvlJc w:val="left"/>
      <w:pPr>
        <w:ind w:left="12759" w:hanging="360"/>
      </w:pPr>
    </w:lvl>
    <w:lvl w:ilvl="7" w:tplc="040C0019" w:tentative="1">
      <w:start w:val="1"/>
      <w:numFmt w:val="lowerLetter"/>
      <w:lvlText w:val="%8."/>
      <w:lvlJc w:val="left"/>
      <w:pPr>
        <w:ind w:left="13479" w:hanging="360"/>
      </w:pPr>
    </w:lvl>
    <w:lvl w:ilvl="8" w:tplc="040C001B" w:tentative="1">
      <w:start w:val="1"/>
      <w:numFmt w:val="lowerRoman"/>
      <w:lvlText w:val="%9."/>
      <w:lvlJc w:val="right"/>
      <w:pPr>
        <w:ind w:left="14199" w:hanging="180"/>
      </w:pPr>
    </w:lvl>
  </w:abstractNum>
  <w:abstractNum w:abstractNumId="15" w15:restartNumberingAfterBreak="0">
    <w:nsid w:val="7AEC71E1"/>
    <w:multiLevelType w:val="hybridMultilevel"/>
    <w:tmpl w:val="6C88FF64"/>
    <w:lvl w:ilvl="0" w:tplc="B8563C1C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15"/>
  </w:num>
  <w:num w:numId="11">
    <w:abstractNumId w:val="9"/>
  </w:num>
  <w:num w:numId="12">
    <w:abstractNumId w:val="12"/>
  </w:num>
  <w:num w:numId="13">
    <w:abstractNumId w:val="7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F2"/>
    <w:rsid w:val="00441412"/>
    <w:rsid w:val="00C005F2"/>
    <w:rsid w:val="00F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516F"/>
  <w15:chartTrackingRefBased/>
  <w15:docId w15:val="{D642DACC-274F-43DE-9F1C-A1A0804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5F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C0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05F2"/>
  </w:style>
  <w:style w:type="character" w:styleId="Numrodepage">
    <w:name w:val="page number"/>
    <w:basedOn w:val="Policepardfaut"/>
    <w:rsid w:val="00C005F2"/>
  </w:style>
  <w:style w:type="paragraph" w:styleId="Paragraphedeliste">
    <w:name w:val="List Paragraph"/>
    <w:basedOn w:val="Normal"/>
    <w:uiPriority w:val="34"/>
    <w:qFormat/>
    <w:rsid w:val="00C0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</dc:creator>
  <cp:keywords/>
  <dc:description/>
  <cp:lastModifiedBy>Axelle</cp:lastModifiedBy>
  <cp:revision>1</cp:revision>
  <dcterms:created xsi:type="dcterms:W3CDTF">2019-01-25T13:27:00Z</dcterms:created>
  <dcterms:modified xsi:type="dcterms:W3CDTF">2019-01-25T13:30:00Z</dcterms:modified>
</cp:coreProperties>
</file>