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F2" w:rsidRPr="004F37E6" w:rsidRDefault="00C005F2" w:rsidP="00C005F2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Jean Moulin Lyon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  </w:t>
      </w:r>
    </w:p>
    <w:p w:rsidR="00C005F2" w:rsidRPr="004F37E6" w:rsidRDefault="00C005F2" w:rsidP="00C005F2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Faculté de droit</w:t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IAL</w:t>
      </w:r>
    </w:p>
    <w:p w:rsidR="00C005F2" w:rsidRPr="004F37E6" w:rsidRDefault="00C005F2" w:rsidP="00C005F2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</w:p>
    <w:p w:rsidR="00C005F2" w:rsidRPr="004F37E6" w:rsidRDefault="00C005F2" w:rsidP="00C005F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005F2" w:rsidRPr="004F37E6" w:rsidRDefault="00C005F2" w:rsidP="00C005F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C005F2" w:rsidRPr="004F37E6" w:rsidRDefault="00C005F2" w:rsidP="00C005F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005F2" w:rsidRPr="00C567B4" w:rsidRDefault="00C005F2" w:rsidP="00C005F2">
      <w:pPr>
        <w:pStyle w:val="Paragraphedeliste"/>
        <w:numPr>
          <w:ilvl w:val="0"/>
          <w:numId w:val="16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C567B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Astegiano-La Rizza</w:t>
      </w:r>
    </w:p>
    <w:p w:rsidR="00C005F2" w:rsidRDefault="00C005F2" w:rsidP="00C005F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005F2" w:rsidRPr="004F37E6" w:rsidRDefault="00C005F2" w:rsidP="00C005F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M2 assurances</w:t>
      </w:r>
    </w:p>
    <w:p w:rsidR="00C005F2" w:rsidRPr="004F37E6" w:rsidRDefault="00C005F2" w:rsidP="00C005F2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Théorie générale des assurances collectives</w:t>
      </w:r>
    </w:p>
    <w:p w:rsidR="00C005F2" w:rsidRPr="004F37E6" w:rsidRDefault="00C005F2" w:rsidP="00C0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005F2" w:rsidRPr="004F37E6" w:rsidRDefault="00C005F2" w:rsidP="00C005F2">
      <w:pPr>
        <w:keepNext/>
        <w:spacing w:after="0" w:line="280" w:lineRule="exac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</w:p>
    <w:p w:rsidR="00C005F2" w:rsidRPr="004F37E6" w:rsidRDefault="00C005F2" w:rsidP="00C005F2">
      <w:pPr>
        <w:keepNext/>
        <w:spacing w:after="0" w:line="280" w:lineRule="exac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Chapitre introductif : la notion d’assurances collectives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>
      <w:pPr>
        <w:keepNext/>
        <w:spacing w:after="0" w:line="280" w:lineRule="exac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Section 1 : Présentation générale : une notion née de la pratique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§1 : Historique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§2 : Les principales applications du concept d’assurance collective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Les assurances de groupe : en assurances de personnes + le risque chômage</w:t>
      </w:r>
    </w:p>
    <w:p w:rsidR="00C005F2" w:rsidRPr="004F37E6" w:rsidRDefault="00C005F2" w:rsidP="00C005F2">
      <w:pPr>
        <w:spacing w:after="0" w:line="280" w:lineRule="exac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1°) Les assurances de groupe souscrites au profit des salariés</w:t>
      </w:r>
    </w:p>
    <w:p w:rsidR="00C005F2" w:rsidRPr="004F37E6" w:rsidRDefault="00C005F2" w:rsidP="00C005F2">
      <w:pPr>
        <w:spacing w:after="0" w:line="280" w:lineRule="exac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2°) Les assurances de groupe souscrites par un groupement ayant la </w:t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personnalité morale au profit de ses membres</w:t>
      </w:r>
    </w:p>
    <w:p w:rsidR="00C005F2" w:rsidRPr="004F37E6" w:rsidRDefault="00C005F2" w:rsidP="00C005F2">
      <w:pPr>
        <w:spacing w:after="0" w:line="280" w:lineRule="exact"/>
        <w:ind w:left="2124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3°) Les assurances groupe emprunteur 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B) Les assurances collectives : en assurances de dommages</w:t>
      </w:r>
    </w:p>
    <w:p w:rsidR="00C005F2" w:rsidRPr="004F37E6" w:rsidRDefault="00C005F2" w:rsidP="00C005F2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C005F2" w:rsidRPr="004F37E6" w:rsidRDefault="00C005F2" w:rsidP="00C005F2">
      <w:pPr>
        <w:spacing w:after="0" w:line="280" w:lineRule="exact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§3 : Eléments caractéristiques</w:t>
      </w:r>
    </w:p>
    <w:p w:rsidR="00C005F2" w:rsidRPr="004F37E6" w:rsidRDefault="00C005F2" w:rsidP="00C005F2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A) Intervenants</w:t>
      </w:r>
    </w:p>
    <w:p w:rsidR="00C005F2" w:rsidRPr="004F37E6" w:rsidRDefault="00C005F2" w:rsidP="00C005F2">
      <w:pPr>
        <w:spacing w:after="0" w:line="280" w:lineRule="exac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1°) Un souscripteur</w:t>
      </w:r>
    </w:p>
    <w:p w:rsidR="00C005F2" w:rsidRPr="004F37E6" w:rsidRDefault="00C005F2" w:rsidP="00C005F2">
      <w:pPr>
        <w:spacing w:after="0" w:line="280" w:lineRule="exac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2°) Un assureur</w:t>
      </w:r>
    </w:p>
    <w:p w:rsidR="00C005F2" w:rsidRPr="004F37E6" w:rsidRDefault="00C005F2" w:rsidP="00C005F2">
      <w:pPr>
        <w:spacing w:after="0" w:line="280" w:lineRule="exac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3°) Des adhérents</w:t>
      </w:r>
    </w:p>
    <w:p w:rsidR="00C005F2" w:rsidRPr="004F37E6" w:rsidRDefault="00C005F2" w:rsidP="00C005F2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B) Structure</w:t>
      </w: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1°) Un contrat support</w:t>
      </w: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2°) Un groupe d’assurés</w:t>
      </w: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>Section 2 : Le cadre législatif</w:t>
      </w:r>
    </w:p>
    <w:p w:rsidR="00C005F2" w:rsidRPr="004F37E6" w:rsidRDefault="00C005F2" w:rsidP="00C005F2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80" w:lineRule="exact"/>
        <w:ind w:left="70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§1 : Le droit commun </w:t>
      </w:r>
    </w:p>
    <w:p w:rsidR="00C005F2" w:rsidRPr="004F37E6" w:rsidRDefault="00C005F2" w:rsidP="00C005F2">
      <w:pPr>
        <w:spacing w:after="0" w:line="280" w:lineRule="exact"/>
        <w:ind w:left="1413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A) En assurance de groupe : la loi « assurance » n°89-1014 du 31 décembre 1989 et la loi prévoyance n°89-1009 du 31 décembre 1989</w:t>
      </w:r>
    </w:p>
    <w:p w:rsidR="00C005F2" w:rsidRPr="004F37E6" w:rsidRDefault="00C005F2" w:rsidP="00C005F2">
      <w:pPr>
        <w:spacing w:after="0" w:line="280" w:lineRule="exact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B) En assurance collective de dommages hors risques professionnels : l’article L. 129-1 du Code des assurances. </w:t>
      </w:r>
    </w:p>
    <w:p w:rsidR="00C005F2" w:rsidRPr="004F37E6" w:rsidRDefault="00C005F2" w:rsidP="00C005F2">
      <w:pPr>
        <w:spacing w:after="0" w:line="280" w:lineRule="exact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80" w:lineRule="exact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§2 : Les réglementations spéciales </w:t>
      </w:r>
    </w:p>
    <w:p w:rsidR="00C005F2" w:rsidRPr="004F37E6" w:rsidRDefault="00C005F2" w:rsidP="00C005F2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A)  Les dispositions du Code de la consommation</w:t>
      </w:r>
    </w:p>
    <w:p w:rsidR="00C005F2" w:rsidRPr="004F37E6" w:rsidRDefault="00C005F2" w:rsidP="00C005F2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B) Les dispositions éparses </w:t>
      </w:r>
    </w:p>
    <w:p w:rsidR="00C005F2" w:rsidRPr="004F37E6" w:rsidRDefault="00C005F2" w:rsidP="00C005F2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C005F2" w:rsidRPr="004F37E6" w:rsidRDefault="00C005F2" w:rsidP="00C005F2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lastRenderedPageBreak/>
        <w:t>§3 : Application des dispositions régissant le contrat d’assurance  individuel</w:t>
      </w:r>
    </w:p>
    <w:p w:rsidR="00C005F2" w:rsidRPr="004F37E6" w:rsidRDefault="00C005F2" w:rsidP="00C005F2">
      <w:pPr>
        <w:keepNext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keepNext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Section 3 : Les natures juridiques de l’assurance collective</w:t>
      </w:r>
    </w:p>
    <w:p w:rsidR="00C005F2" w:rsidRPr="004F37E6" w:rsidRDefault="00C005F2" w:rsidP="00C005F2">
      <w:pPr>
        <w:keepNext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>
      <w:pPr>
        <w:keepNext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§1 : La conception première : une assurance pour compte</w:t>
      </w:r>
    </w:p>
    <w:p w:rsidR="00C005F2" w:rsidRPr="004F37E6" w:rsidRDefault="00C005F2" w:rsidP="00C005F2">
      <w:pPr>
        <w:keepNext/>
        <w:numPr>
          <w:ilvl w:val="0"/>
          <w:numId w:val="11"/>
        </w:num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conception abandonnée en assurance de groupe</w:t>
      </w:r>
    </w:p>
    <w:p w:rsidR="00C005F2" w:rsidRPr="004F37E6" w:rsidRDefault="00C005F2" w:rsidP="00C005F2">
      <w:pPr>
        <w:keepNext/>
        <w:numPr>
          <w:ilvl w:val="0"/>
          <w:numId w:val="11"/>
        </w:num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conception consacrée en assurance collective de dommages</w:t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C005F2" w:rsidRPr="004F37E6" w:rsidRDefault="00C005F2" w:rsidP="00C005F2">
      <w:pPr>
        <w:keepNext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05F2" w:rsidRPr="004F37E6" w:rsidRDefault="00C005F2" w:rsidP="00C005F2">
      <w:pPr>
        <w:keepNext/>
        <w:spacing w:after="0" w:line="280" w:lineRule="exact"/>
        <w:ind w:lef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§2 : L’article L. 129-1 du Code des assurances : une identification au contrat individuel pour les relations issues des assurances collectives de dommages hors risques professionnels</w:t>
      </w:r>
    </w:p>
    <w:p w:rsidR="00C005F2" w:rsidRPr="004F37E6" w:rsidRDefault="00C005F2" w:rsidP="00C0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>
      <w:pPr>
        <w:keepNext/>
        <w:spacing w:after="0" w:line="280" w:lineRule="exact"/>
        <w:ind w:lef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§3 : Les conceptions modernes de la nature juridique de l’assurance de groupe</w:t>
      </w:r>
    </w:p>
    <w:p w:rsidR="00C005F2" w:rsidRPr="004F37E6" w:rsidRDefault="00C005F2" w:rsidP="00C005F2">
      <w:pPr>
        <w:keepNext/>
        <w:spacing w:after="0" w:line="280" w:lineRule="exact"/>
        <w:ind w:left="14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A) La nature juridique sous entendue par les articles L. 141-1 et suivants du Code des assurances </w:t>
      </w:r>
    </w:p>
    <w:p w:rsidR="00C005F2" w:rsidRPr="004F37E6" w:rsidRDefault="00C005F2" w:rsidP="00C005F2">
      <w:pPr>
        <w:keepNext/>
        <w:tabs>
          <w:tab w:val="left" w:pos="1080"/>
        </w:tabs>
        <w:spacing w:after="0" w:line="280" w:lineRule="exact"/>
        <w:ind w:left="141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B) Les conceptions basées sur les techniques de stipulation pour autrui</w:t>
      </w:r>
    </w:p>
    <w:p w:rsidR="00C005F2" w:rsidRPr="004F37E6" w:rsidRDefault="00C005F2" w:rsidP="00C005F2">
      <w:pPr>
        <w:keepNext/>
        <w:tabs>
          <w:tab w:val="left" w:pos="1080"/>
        </w:tabs>
        <w:spacing w:after="0" w:line="280" w:lineRule="exact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1°)  La conception unitaire basée sur la stipulation pour autrui</w:t>
      </w:r>
    </w:p>
    <w:p w:rsidR="00C005F2" w:rsidRPr="004F37E6" w:rsidRDefault="00C005F2" w:rsidP="00C005F2">
      <w:pPr>
        <w:keepNext/>
        <w:tabs>
          <w:tab w:val="left" w:pos="1080"/>
        </w:tabs>
        <w:spacing w:after="0" w:line="280" w:lineRule="exact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2°) La conception éclatée basée sur la stipulation de contrat pour autrui </w:t>
      </w:r>
    </w:p>
    <w:p w:rsidR="00C005F2" w:rsidRPr="004F37E6" w:rsidRDefault="00C005F2" w:rsidP="00C005F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 plan proposé ci-dessous envisage à chaque fois trois types de règles : </w:t>
      </w:r>
    </w:p>
    <w:p w:rsidR="00C005F2" w:rsidRPr="004F37E6" w:rsidRDefault="00C005F2" w:rsidP="00C0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1) Le droit commun de l’assurance de groupe</w:t>
      </w:r>
    </w:p>
    <w:p w:rsidR="00C005F2" w:rsidRPr="004F37E6" w:rsidRDefault="00C005F2" w:rsidP="00C0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2) Le droit spécial de l’assurance de groupe emprunteur</w:t>
      </w:r>
    </w:p>
    <w:p w:rsidR="00C005F2" w:rsidRPr="004F37E6" w:rsidRDefault="00C005F2" w:rsidP="00C0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3) Les règles applicables aux assurances collectives de dommages</w:t>
      </w:r>
    </w:p>
    <w:p w:rsidR="00C005F2" w:rsidRPr="004F37E6" w:rsidRDefault="00C005F2" w:rsidP="00C0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Les assurances de groupe prévoyance complémentaire font l’objet d’un cours spécifique.</w:t>
      </w:r>
    </w:p>
    <w:p w:rsidR="00C005F2" w:rsidRPr="004F37E6" w:rsidRDefault="00C005F2" w:rsidP="00C0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keepNext/>
        <w:spacing w:after="0" w:line="280" w:lineRule="exac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C005F2" w:rsidRDefault="00C005F2" w:rsidP="00C005F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br w:type="page"/>
      </w:r>
    </w:p>
    <w:p w:rsidR="00C005F2" w:rsidRPr="004F37E6" w:rsidRDefault="00C005F2" w:rsidP="00C005F2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Chapitre 1 : L’intégration de l’adhérent à l’assurance collective</w:t>
      </w: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► Mise en place du contrat socle entre le souscripteur et l’assureur</w:t>
      </w: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Section 1 : La sélection des risques par l’assureur au sein du groupe</w:t>
      </w:r>
    </w:p>
    <w:p w:rsidR="00C005F2" w:rsidRPr="004F37E6" w:rsidRDefault="00C005F2" w:rsidP="00C005F2">
      <w:pPr>
        <w:tabs>
          <w:tab w:val="left" w:pos="3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§1 : Les assurances à adhésion obligatoire : le refus du droit de sélectionner les risques</w:t>
      </w:r>
    </w:p>
    <w:p w:rsidR="00C005F2" w:rsidRPr="004F37E6" w:rsidRDefault="00C005F2" w:rsidP="00C005F2">
      <w:pPr>
        <w:tabs>
          <w:tab w:val="left" w:pos="3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§2 : Les assurances à adhésion facultative </w:t>
      </w:r>
    </w:p>
    <w:p w:rsidR="00C005F2" w:rsidRPr="004F37E6" w:rsidRDefault="00C005F2" w:rsidP="00C005F2">
      <w:pPr>
        <w:numPr>
          <w:ilvl w:val="0"/>
          <w:numId w:val="1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Le droit de sélectionner les risques</w:t>
      </w:r>
    </w:p>
    <w:p w:rsidR="00C005F2" w:rsidRPr="004F37E6" w:rsidRDefault="00C005F2" w:rsidP="00C005F2">
      <w:pPr>
        <w:numPr>
          <w:ilvl w:val="0"/>
          <w:numId w:val="1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renonciation de l’assureur à sa faculté</w:t>
      </w:r>
    </w:p>
    <w:p w:rsidR="00C005F2" w:rsidRPr="004F37E6" w:rsidRDefault="00C005F2" w:rsidP="00C005F2">
      <w:pPr>
        <w:spacing w:after="0" w:line="28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Section 2 : La préparation de l’adhésion </w:t>
      </w:r>
    </w:p>
    <w:p w:rsidR="00C005F2" w:rsidRPr="004F37E6" w:rsidRDefault="00C005F2" w:rsidP="00C005F2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§1 : L’information du futur adhérent</w:t>
      </w:r>
    </w:p>
    <w:p w:rsidR="00C005F2" w:rsidRPr="004F37E6" w:rsidRDefault="00C005F2" w:rsidP="00C0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L’information due par l’assureur</w:t>
      </w:r>
    </w:p>
    <w:p w:rsidR="00C005F2" w:rsidRPr="004F37E6" w:rsidRDefault="00C005F2" w:rsidP="00C0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1) La rédaction de la notice d’information</w:t>
      </w:r>
    </w:p>
    <w:p w:rsidR="00C005F2" w:rsidRPr="004F37E6" w:rsidRDefault="00C005F2" w:rsidP="00C0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2) Le contenu de la notice d’information</w:t>
      </w:r>
    </w:p>
    <w:p w:rsidR="00C005F2" w:rsidRPr="004F37E6" w:rsidRDefault="00C005F2" w:rsidP="00C005F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3) La responsabilité de l’assureur pour défaut d’information</w:t>
      </w: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B) L’information due par le souscripteur</w:t>
      </w:r>
    </w:p>
    <w:p w:rsidR="00C005F2" w:rsidRPr="004F37E6" w:rsidRDefault="00C005F2" w:rsidP="00C005F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1) La transmission de l’information par le souscripteur par la remise de la notice</w:t>
      </w:r>
    </w:p>
    <w:p w:rsidR="00C005F2" w:rsidRPr="004F37E6" w:rsidRDefault="00C005F2" w:rsidP="00C005F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Les obligations d’information, de conseil et mise en garde à la charge du souscripteur</w:t>
      </w:r>
    </w:p>
    <w:p w:rsidR="00C005F2" w:rsidRPr="004F37E6" w:rsidRDefault="00C005F2" w:rsidP="00C005F2">
      <w:pPr>
        <w:spacing w:after="0" w:line="240" w:lineRule="auto"/>
        <w:ind w:left="3192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§2 : L’information de l’assureur : la déclaration des risques</w:t>
      </w:r>
    </w:p>
    <w:p w:rsidR="00C005F2" w:rsidRPr="004F37E6" w:rsidRDefault="00C005F2" w:rsidP="00C005F2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A) En assurance à adhésion facultative</w:t>
      </w:r>
    </w:p>
    <w:p w:rsidR="00C005F2" w:rsidRPr="004F37E6" w:rsidRDefault="00C005F2" w:rsidP="00C005F2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B) En assurance à adhésion obligatoire</w:t>
      </w:r>
    </w:p>
    <w:p w:rsidR="00C005F2" w:rsidRPr="004F37E6" w:rsidRDefault="00C005F2" w:rsidP="00C005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Section 3 : L’adhésion de l’adhérent</w:t>
      </w:r>
    </w:p>
    <w:p w:rsidR="00C005F2" w:rsidRPr="004F37E6" w:rsidRDefault="00C005F2" w:rsidP="00C005F2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§1 : La volonté d’adhérer </w:t>
      </w:r>
    </w:p>
    <w:p w:rsidR="00C005F2" w:rsidRPr="004F37E6" w:rsidRDefault="00C005F2" w:rsidP="00C005F2">
      <w:pPr>
        <w:numPr>
          <w:ilvl w:val="0"/>
          <w:numId w:val="1"/>
        </w:numPr>
        <w:tabs>
          <w:tab w:val="clear" w:pos="360"/>
          <w:tab w:val="num" w:pos="1428"/>
        </w:tabs>
        <w:spacing w:after="0" w:line="280" w:lineRule="exact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Assurance à adhésion facultative</w:t>
      </w:r>
    </w:p>
    <w:p w:rsidR="00C005F2" w:rsidRPr="004F37E6" w:rsidRDefault="00C005F2" w:rsidP="00C005F2">
      <w:pPr>
        <w:numPr>
          <w:ilvl w:val="0"/>
          <w:numId w:val="1"/>
        </w:numPr>
        <w:tabs>
          <w:tab w:val="clear" w:pos="360"/>
          <w:tab w:val="num" w:pos="1428"/>
        </w:tabs>
        <w:spacing w:after="0" w:line="280" w:lineRule="exact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Assurance à adhésion obligatoire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►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Obligation d’assurance et assurance obligatoire : </w:t>
      </w:r>
      <w:r w:rsidRPr="004F37E6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La « déliaison » du prêt et de l’assurance e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t ses conséquences</w:t>
      </w:r>
    </w:p>
    <w:p w:rsidR="00C005F2" w:rsidRPr="004F37E6" w:rsidRDefault="00C005F2" w:rsidP="00C005F2">
      <w:pPr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05F2" w:rsidRPr="004F37E6" w:rsidRDefault="00C005F2" w:rsidP="00C005F2">
      <w:pPr>
        <w:spacing w:after="0" w:line="280" w:lineRule="exac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>§2 : La matérialisation de l’adhésion</w:t>
      </w:r>
    </w:p>
    <w:p w:rsidR="00C005F2" w:rsidRPr="004F37E6" w:rsidRDefault="00C005F2" w:rsidP="00C005F2">
      <w:pPr>
        <w:spacing w:after="0" w:line="280" w:lineRule="exact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Le bulletin d’adhésion</w:t>
      </w:r>
    </w:p>
    <w:p w:rsidR="00C005F2" w:rsidRPr="004F37E6" w:rsidRDefault="00C005F2" w:rsidP="00C005F2">
      <w:pPr>
        <w:spacing w:after="0" w:line="280" w:lineRule="exact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Le certificat d’adhésion</w:t>
      </w:r>
    </w:p>
    <w:p w:rsidR="00C005F2" w:rsidRPr="004F37E6" w:rsidRDefault="00C005F2" w:rsidP="00C005F2">
      <w:pPr>
        <w:spacing w:after="0" w:line="280" w:lineRule="exact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► La valeur contractuelle de la notice d’information</w:t>
      </w:r>
    </w:p>
    <w:p w:rsidR="00C005F2" w:rsidRPr="004F37E6" w:rsidRDefault="00C005F2" w:rsidP="00C005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Chapitre 2 : La mise en œuvre de l’assurance collective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C005F2" w:rsidRPr="004F37E6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Section 1 : Le paiement des primes</w:t>
      </w: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L’identification du débiteur de la prime</w:t>
      </w:r>
    </w:p>
    <w:p w:rsidR="00C005F2" w:rsidRPr="004F37E6" w:rsidRDefault="00C005F2" w:rsidP="00C005F2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L’article L. 141-2 du Code des assurances</w:t>
      </w:r>
    </w:p>
    <w:p w:rsidR="00C005F2" w:rsidRPr="004F37E6" w:rsidRDefault="00C005F2" w:rsidP="00C005F2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Les solutions jurisprudentielles</w:t>
      </w: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005F2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► Assurance groupe emprunteur : obligation d’information du prêteur à la charge de l’organisme d’assurance du non-paiement par l’emprunteur de sa prime d’assurance</w:t>
      </w:r>
    </w:p>
    <w:p w:rsidR="00C005F2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005F2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Assurance groupe emprunteur : rapports entre prime d’assurance et calcul du TEG</w:t>
      </w: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§2 : Sanctions en cas de non paiement</w:t>
      </w:r>
    </w:p>
    <w:p w:rsidR="00C005F2" w:rsidRPr="004F37E6" w:rsidRDefault="00C005F2" w:rsidP="00C005F2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 caractère obligatoire ou facultatif du paiement des cotisations</w:t>
      </w:r>
    </w:p>
    <w:p w:rsidR="00C005F2" w:rsidRPr="004F37E6" w:rsidRDefault="00C005F2" w:rsidP="00C005F2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La procédure applicable en cas de défaut de paiement des cotisations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1°) Sanctions mises en œuvre par l’assureur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2°) Sanctions mises en œuvre par le souscripteur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>Section 2 : Le règlement des prestations</w:t>
      </w: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La déclaration du sinistre</w:t>
      </w:r>
    </w:p>
    <w:p w:rsidR="00C005F2" w:rsidRPr="004F37E6" w:rsidRDefault="00C005F2" w:rsidP="00C005F2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La détermination du débiteur de l’obligation de déclaration du sinistre</w:t>
      </w:r>
    </w:p>
    <w:p w:rsidR="00C005F2" w:rsidRPr="004F37E6" w:rsidRDefault="00C005F2" w:rsidP="00C005F2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 destinataire de la déclaration</w:t>
      </w: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§2 : Le règlement du sinistre</w:t>
      </w:r>
    </w:p>
    <w:p w:rsidR="00C005F2" w:rsidRPr="004F37E6" w:rsidRDefault="00C005F2" w:rsidP="00C005F2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 bénéficiaire de l’assurance </w:t>
      </w:r>
    </w:p>
    <w:p w:rsidR="00C005F2" w:rsidRPr="004F37E6" w:rsidRDefault="00C005F2" w:rsidP="00C005F2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L’action en règlement des prestations</w:t>
      </w:r>
    </w:p>
    <w:p w:rsidR="00C005F2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005F2" w:rsidRDefault="00C005F2" w:rsidP="00C005F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Section 3 : Les obstacles au paiement des prestations : l’opposabilité des exceptions</w:t>
      </w:r>
    </w:p>
    <w:p w:rsidR="00C005F2" w:rsidRPr="004F37E6" w:rsidRDefault="00C005F2" w:rsidP="00C005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Les exceptions à caractère substantiel</w:t>
      </w:r>
    </w:p>
    <w:p w:rsidR="00C005F2" w:rsidRPr="004F37E6" w:rsidRDefault="00C005F2" w:rsidP="00C005F2">
      <w:pPr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Les exceptions contractuelles</w:t>
      </w:r>
    </w:p>
    <w:p w:rsidR="00C005F2" w:rsidRPr="004F37E6" w:rsidRDefault="00C005F2" w:rsidP="00C005F2">
      <w:pPr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Les exceptions légales</w:t>
      </w: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§2 : L’opposabilité de la prescription biennale</w:t>
      </w:r>
    </w:p>
    <w:p w:rsidR="00C005F2" w:rsidRPr="004F37E6" w:rsidRDefault="00C005F2" w:rsidP="00C005F2">
      <w:pPr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Les différents points de départ possibles de la prescription biennale selon l’article L 114-1 du Code des assurances dans les assurances collectives</w:t>
      </w:r>
    </w:p>
    <w:p w:rsidR="00C005F2" w:rsidRPr="004F37E6" w:rsidRDefault="00C005F2" w:rsidP="00C005F2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Les points de départs spécifiques de la prescription biennale dans les assurances groupe emprunteurs</w:t>
      </w:r>
    </w:p>
    <w:p w:rsidR="00C005F2" w:rsidRPr="004F37E6" w:rsidRDefault="00C005F2" w:rsidP="00C005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1°) Premier temps : application de l’article L. 114-1, alinéa 3 du Code des assurances</w:t>
      </w:r>
    </w:p>
    <w:p w:rsidR="00C005F2" w:rsidRPr="004F37E6" w:rsidRDefault="00C005F2" w:rsidP="00C005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2°) Second temps : application de l’article L. 114-1, alinéa 1 du Code des assurances : événements considérés comme points de départ </w:t>
      </w:r>
    </w:p>
    <w:p w:rsidR="00C005F2" w:rsidRPr="004F37E6" w:rsidRDefault="00C005F2" w:rsidP="00C005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La demande de paiement par l’établissement de crédit</w:t>
      </w:r>
    </w:p>
    <w:p w:rsidR="00C005F2" w:rsidRPr="004F37E6" w:rsidRDefault="00C005F2" w:rsidP="00C005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 refus de garantie opposée par l’assureur</w:t>
      </w:r>
    </w:p>
    <w:p w:rsidR="00C005F2" w:rsidRPr="004F37E6" w:rsidRDefault="00C005F2" w:rsidP="00C005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Chapitre 3 : La modification de l’assurance collective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► Rappel : L’obligation d’information et de conseil du souscripteur se poursuit tout au long de l’exécution de l’assurance collective</w:t>
      </w:r>
    </w:p>
    <w:p w:rsidR="00C005F2" w:rsidRPr="004F37E6" w:rsidRDefault="00C005F2" w:rsidP="00C005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Section 1 : Modifications à l’initiative de l’assureur et du souscripteur</w:t>
      </w:r>
    </w:p>
    <w:p w:rsidR="00C005F2" w:rsidRPr="004F37E6" w:rsidRDefault="00C005F2" w:rsidP="00C005F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C005F2" w:rsidRPr="004F37E6" w:rsidRDefault="00C005F2" w:rsidP="00C005F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lastRenderedPageBreak/>
        <w:t>§1 : Assurance de groupe au sens de l’article L. 141-1 : application de l’article L. 141-4 du Code des assurances</w:t>
      </w:r>
    </w:p>
    <w:p w:rsidR="00C005F2" w:rsidRPr="004F37E6" w:rsidRDefault="00C005F2" w:rsidP="00C00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A) Une modification opposable sous couvert d’information</w:t>
      </w:r>
    </w:p>
    <w:p w:rsidR="00C005F2" w:rsidRPr="004F37E6" w:rsidRDefault="00C005F2" w:rsidP="00C00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B) La date de l’information</w:t>
      </w: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§2 : Assurance groupe emprunteur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s </w:t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: application du droit commun</w:t>
      </w:r>
    </w:p>
    <w:p w:rsidR="00C005F2" w:rsidRPr="004F37E6" w:rsidRDefault="00C005F2" w:rsidP="00C005F2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 consentement de l’adhérent</w:t>
      </w:r>
    </w:p>
    <w:p w:rsidR="00C005F2" w:rsidRPr="004F37E6" w:rsidRDefault="00C005F2" w:rsidP="00C005F2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Les assouplissements envisageables</w:t>
      </w:r>
    </w:p>
    <w:p w:rsidR="00C005F2" w:rsidRPr="004F37E6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005F2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F37E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► Loi n° 2010-737 de 1</w:t>
      </w:r>
      <w:r w:rsidRPr="004F37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fr-FR"/>
        </w:rPr>
        <w:t>er</w:t>
      </w:r>
      <w:r w:rsidRPr="004F37E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juillet 2010 : Assurance groupe emprunteur : obligation d’information à la charge de l’organisme d’assurance à destination du prêteur du non-paiement des cotisations par l’emprunteur et de toute modification substantielle du contrat d’assurance.</w:t>
      </w:r>
    </w:p>
    <w:p w:rsidR="00C005F2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05F2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§3 : Assurances collectives de dommages </w:t>
      </w:r>
    </w:p>
    <w:p w:rsidR="00C005F2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A) Risques professionnels</w:t>
      </w:r>
    </w:p>
    <w:p w:rsidR="00C005F2" w:rsidRPr="00C91108" w:rsidRDefault="00C005F2" w:rsidP="00C005F2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Hors risques professionnels</w:t>
      </w:r>
    </w:p>
    <w:p w:rsidR="00C005F2" w:rsidRPr="004F37E6" w:rsidRDefault="00C005F2" w:rsidP="00C00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>Section 2 : Modifications à l’initiative de l’adhérent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Chapitre 4 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Fin des adhésions et disparition </w:t>
      </w:r>
      <w:r w:rsidRPr="004F3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 l’assurance collective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Section 1</w:t>
      </w:r>
      <w:r w:rsidRPr="004F37E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 L’exclusion de l’adhérent par le souscripteur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 les règles prévues aux articles L. 141-1 et suivants du Code des assurances</w:t>
      </w:r>
    </w:p>
    <w:p w:rsidR="00C005F2" w:rsidRPr="004F37E6" w:rsidRDefault="00C005F2" w:rsidP="00C005F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Procédure</w:t>
      </w:r>
    </w:p>
    <w:p w:rsidR="00C005F2" w:rsidRDefault="00C005F2" w:rsidP="00C005F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§2 : </w:t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Effets</w:t>
      </w:r>
    </w:p>
    <w:p w:rsidR="00C005F2" w:rsidRDefault="00C005F2" w:rsidP="00C005F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C005F2" w:rsidRDefault="00C005F2" w:rsidP="00C005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Section 2 : Hypothèses particulières de résiliation en assurance groupe emprunteur</w:t>
      </w:r>
    </w:p>
    <w:p w:rsidR="00C005F2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§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1 : L</w:t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es liens entre la durée du crédit et la durée de la garantie</w:t>
      </w:r>
    </w:p>
    <w:p w:rsidR="00C005F2" w:rsidRPr="004F37E6" w:rsidRDefault="00C005F2" w:rsidP="00C005F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La défaillance de l’emprunteur</w:t>
      </w:r>
    </w:p>
    <w:p w:rsidR="00C005F2" w:rsidRPr="004F37E6" w:rsidRDefault="00C005F2" w:rsidP="00C005F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Le remboursement par anticipation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0E4286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286">
        <w:rPr>
          <w:rFonts w:ascii="Times New Roman" w:eastAsia="Times New Roman" w:hAnsi="Times New Roman" w:cs="Times New Roman"/>
          <w:sz w:val="24"/>
          <w:szCs w:val="24"/>
          <w:lang w:eastAsia="fr-FR"/>
        </w:rPr>
        <w:t>§2 : Les résiliations par l’adhérent</w:t>
      </w:r>
    </w:p>
    <w:p w:rsidR="00C005F2" w:rsidRPr="000E4286" w:rsidRDefault="00C005F2" w:rsidP="00C005F2">
      <w:pPr>
        <w:keepNext/>
        <w:spacing w:after="0" w:line="240" w:lineRule="auto"/>
        <w:ind w:left="705"/>
        <w:outlineLvl w:val="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A)  Les</w:t>
      </w:r>
      <w:r w:rsidRPr="000E4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résiliation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des  </w:t>
      </w:r>
      <w:r w:rsidRPr="000E4286">
        <w:rPr>
          <w:rFonts w:ascii="Times New Roman" w:eastAsia="Times New Roman" w:hAnsi="Times New Roman" w:cs="Times New Roman"/>
          <w:sz w:val="24"/>
          <w:szCs w:val="24"/>
          <w:lang w:eastAsia="fr-FR"/>
        </w:rPr>
        <w:t>article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0E4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L. 112-12-2 du Code des assurances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L. 313-30 du Code de de la consommation</w:t>
      </w:r>
    </w:p>
    <w:p w:rsidR="00C005F2" w:rsidRPr="000E4286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28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B) L’application de l’article L. 113-12 du Code des assurances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005F2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Default="00C005F2" w:rsidP="00C005F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005F2" w:rsidRPr="00897C03" w:rsidRDefault="00C005F2" w:rsidP="00C005F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97C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► Fin des adhésions dans les autres assurances collectives </w:t>
      </w:r>
    </w:p>
    <w:p w:rsidR="00C005F2" w:rsidRPr="000E4286" w:rsidRDefault="00C005F2" w:rsidP="00C005F2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lastRenderedPageBreak/>
        <w:t>A</w:t>
      </w:r>
      <w:r w:rsidRPr="000E428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pplication des règles relatives au contrat d’assurance individuel à la relation adhérent-assureur née d’une assurance collective de dommag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es hors risques professionnels.</w:t>
      </w:r>
    </w:p>
    <w:p w:rsidR="00C005F2" w:rsidRPr="000E4286" w:rsidRDefault="00C005F2" w:rsidP="00C005F2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Pour les autres assurances collectives : la qualification du schéma permet de savoir quelles règles doivent être appliquées pour la résiliation</w:t>
      </w:r>
    </w:p>
    <w:p w:rsidR="00C005F2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C005F2" w:rsidRPr="004F37E6" w:rsidRDefault="00C005F2" w:rsidP="00C005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Section 3</w:t>
      </w:r>
      <w:r w:rsidRPr="004F37E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 Extinction du contrat « groupe »</w:t>
      </w:r>
    </w:p>
    <w:p w:rsidR="00C005F2" w:rsidRPr="004F37E6" w:rsidRDefault="00C005F2" w:rsidP="00C005F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§1 : Principes et effets</w:t>
      </w:r>
    </w:p>
    <w:p w:rsidR="00C005F2" w:rsidRDefault="00C005F2" w:rsidP="00C00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A) Résiliations par l’assureur</w:t>
      </w:r>
    </w:p>
    <w:p w:rsidR="00C005F2" w:rsidRDefault="00C005F2" w:rsidP="00C00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B) Effets : étendue de la garantie dans le temps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1°</w:t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) Cessation des garanties</w:t>
      </w:r>
    </w:p>
    <w:p w:rsidR="00C005F2" w:rsidRPr="004F37E6" w:rsidRDefault="00C005F2" w:rsidP="00C005F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2°</w:t>
      </w: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) Maintien des prestations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« acquises »</w:t>
      </w: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>§2 : Extinction suivie d’une resouscription</w:t>
      </w: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A) Changement d’assureur</w:t>
      </w:r>
    </w:p>
    <w:p w:rsidR="00C005F2" w:rsidRPr="004F37E6" w:rsidRDefault="00C005F2" w:rsidP="00C005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F37E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B) Changement de souscripteur</w:t>
      </w: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5F2" w:rsidRPr="004F37E6" w:rsidRDefault="00C005F2" w:rsidP="00C005F2"/>
    <w:p w:rsidR="00C005F2" w:rsidRDefault="00C005F2" w:rsidP="00C005F2"/>
    <w:p w:rsidR="00C005F2" w:rsidRDefault="00C005F2" w:rsidP="00C005F2"/>
    <w:p w:rsidR="00C005F2" w:rsidRDefault="00C005F2" w:rsidP="00C005F2"/>
    <w:p w:rsidR="00C005F2" w:rsidRDefault="00C005F2" w:rsidP="00C005F2"/>
    <w:p w:rsidR="00C005F2" w:rsidRDefault="00C005F2" w:rsidP="00C005F2"/>
    <w:p w:rsidR="002304AE" w:rsidRDefault="00C005F2"/>
    <w:sectPr w:rsidR="002304AE">
      <w:footerReference w:type="even" r:id="rId5"/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4D" w:rsidRDefault="00C005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0A4D" w:rsidRDefault="00C005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4D" w:rsidRDefault="00C005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80A4D" w:rsidRDefault="00C005F2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898"/>
    <w:multiLevelType w:val="singleLevel"/>
    <w:tmpl w:val="E56607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7121D0"/>
    <w:multiLevelType w:val="hybridMultilevel"/>
    <w:tmpl w:val="FD5E8C2A"/>
    <w:lvl w:ilvl="0" w:tplc="3540695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EAF5B7E"/>
    <w:multiLevelType w:val="singleLevel"/>
    <w:tmpl w:val="E56607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633529"/>
    <w:multiLevelType w:val="singleLevel"/>
    <w:tmpl w:val="E56607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3E2951"/>
    <w:multiLevelType w:val="singleLevel"/>
    <w:tmpl w:val="E56607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242810"/>
    <w:multiLevelType w:val="singleLevel"/>
    <w:tmpl w:val="E56607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7D6AE9"/>
    <w:multiLevelType w:val="singleLevel"/>
    <w:tmpl w:val="E56607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E342C1"/>
    <w:multiLevelType w:val="hybridMultilevel"/>
    <w:tmpl w:val="9B62A0E4"/>
    <w:lvl w:ilvl="0" w:tplc="4C8054EC">
      <w:start w:val="2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E5BACDDA">
      <w:start w:val="1"/>
      <w:numFmt w:val="lowerLetter"/>
      <w:lvlText w:val="%2)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8" w15:restartNumberingAfterBreak="0">
    <w:nsid w:val="34C22ED1"/>
    <w:multiLevelType w:val="singleLevel"/>
    <w:tmpl w:val="E56607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1A709A"/>
    <w:multiLevelType w:val="hybridMultilevel"/>
    <w:tmpl w:val="D3CCDDAE"/>
    <w:lvl w:ilvl="0" w:tplc="EEDE622E">
      <w:start w:val="1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3C537E99"/>
    <w:multiLevelType w:val="hybridMultilevel"/>
    <w:tmpl w:val="D8DE7AC2"/>
    <w:lvl w:ilvl="0" w:tplc="9C9226EE">
      <w:start w:val="1"/>
      <w:numFmt w:val="upperLetter"/>
      <w:lvlText w:val="%1."/>
      <w:lvlJc w:val="left"/>
      <w:pPr>
        <w:ind w:left="756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40C5"/>
    <w:multiLevelType w:val="singleLevel"/>
    <w:tmpl w:val="E56607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3B12AD"/>
    <w:multiLevelType w:val="hybridMultilevel"/>
    <w:tmpl w:val="22F6C13C"/>
    <w:lvl w:ilvl="0" w:tplc="4ED6BC8E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49C13551"/>
    <w:multiLevelType w:val="hybridMultilevel"/>
    <w:tmpl w:val="3DF8D03C"/>
    <w:lvl w:ilvl="0" w:tplc="F4F63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24C6E"/>
    <w:multiLevelType w:val="hybridMultilevel"/>
    <w:tmpl w:val="A174789A"/>
    <w:lvl w:ilvl="0" w:tplc="3246F2E4">
      <w:start w:val="1"/>
      <w:numFmt w:val="upperLetter"/>
      <w:lvlText w:val="%1."/>
      <w:lvlJc w:val="left"/>
      <w:pPr>
        <w:ind w:left="84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159" w:hanging="360"/>
      </w:pPr>
    </w:lvl>
    <w:lvl w:ilvl="2" w:tplc="040C001B" w:tentative="1">
      <w:start w:val="1"/>
      <w:numFmt w:val="lowerRoman"/>
      <w:lvlText w:val="%3."/>
      <w:lvlJc w:val="right"/>
      <w:pPr>
        <w:ind w:left="9879" w:hanging="180"/>
      </w:pPr>
    </w:lvl>
    <w:lvl w:ilvl="3" w:tplc="040C000F" w:tentative="1">
      <w:start w:val="1"/>
      <w:numFmt w:val="decimal"/>
      <w:lvlText w:val="%4."/>
      <w:lvlJc w:val="left"/>
      <w:pPr>
        <w:ind w:left="10599" w:hanging="360"/>
      </w:pPr>
    </w:lvl>
    <w:lvl w:ilvl="4" w:tplc="040C0019" w:tentative="1">
      <w:start w:val="1"/>
      <w:numFmt w:val="lowerLetter"/>
      <w:lvlText w:val="%5."/>
      <w:lvlJc w:val="left"/>
      <w:pPr>
        <w:ind w:left="11319" w:hanging="360"/>
      </w:pPr>
    </w:lvl>
    <w:lvl w:ilvl="5" w:tplc="040C001B" w:tentative="1">
      <w:start w:val="1"/>
      <w:numFmt w:val="lowerRoman"/>
      <w:lvlText w:val="%6."/>
      <w:lvlJc w:val="right"/>
      <w:pPr>
        <w:ind w:left="12039" w:hanging="180"/>
      </w:pPr>
    </w:lvl>
    <w:lvl w:ilvl="6" w:tplc="040C000F" w:tentative="1">
      <w:start w:val="1"/>
      <w:numFmt w:val="decimal"/>
      <w:lvlText w:val="%7."/>
      <w:lvlJc w:val="left"/>
      <w:pPr>
        <w:ind w:left="12759" w:hanging="360"/>
      </w:pPr>
    </w:lvl>
    <w:lvl w:ilvl="7" w:tplc="040C0019" w:tentative="1">
      <w:start w:val="1"/>
      <w:numFmt w:val="lowerLetter"/>
      <w:lvlText w:val="%8."/>
      <w:lvlJc w:val="left"/>
      <w:pPr>
        <w:ind w:left="13479" w:hanging="360"/>
      </w:pPr>
    </w:lvl>
    <w:lvl w:ilvl="8" w:tplc="040C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15" w15:restartNumberingAfterBreak="0">
    <w:nsid w:val="7AEC71E1"/>
    <w:multiLevelType w:val="hybridMultilevel"/>
    <w:tmpl w:val="6C88FF64"/>
    <w:lvl w:ilvl="0" w:tplc="B8563C1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F2"/>
    <w:rsid w:val="00441412"/>
    <w:rsid w:val="00C005F2"/>
    <w:rsid w:val="00F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516F"/>
  <w15:chartTrackingRefBased/>
  <w15:docId w15:val="{D642DACC-274F-43DE-9F1C-A1A08043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F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C0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05F2"/>
  </w:style>
  <w:style w:type="character" w:styleId="Numrodepage">
    <w:name w:val="page number"/>
    <w:basedOn w:val="Policepardfaut"/>
    <w:rsid w:val="00C005F2"/>
  </w:style>
  <w:style w:type="paragraph" w:styleId="Paragraphedeliste">
    <w:name w:val="List Paragraph"/>
    <w:basedOn w:val="Normal"/>
    <w:uiPriority w:val="34"/>
    <w:qFormat/>
    <w:rsid w:val="00C0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</dc:creator>
  <cp:keywords/>
  <dc:description/>
  <cp:lastModifiedBy>Axelle</cp:lastModifiedBy>
  <cp:revision>1</cp:revision>
  <dcterms:created xsi:type="dcterms:W3CDTF">2019-01-25T13:27:00Z</dcterms:created>
  <dcterms:modified xsi:type="dcterms:W3CDTF">2019-01-25T13:30:00Z</dcterms:modified>
</cp:coreProperties>
</file>