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2BB" w:rsidRDefault="001D22BB" w:rsidP="001D22BB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Université Jean Moulin Lyon 3</w:t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bookmarkStart w:id="0" w:name="_GoBack"/>
      <w:bookmarkEnd w:id="0"/>
    </w:p>
    <w:p w:rsidR="001D22BB" w:rsidRPr="001D22BB" w:rsidRDefault="001D22BB" w:rsidP="001D22BB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 Faculté de droit</w:t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  <w:t>IAL</w:t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numPr>
          <w:ilvl w:val="0"/>
          <w:numId w:val="4"/>
        </w:numPr>
        <w:spacing w:after="0" w:line="100" w:lineRule="atLeast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32"/>
          <w:szCs w:val="32"/>
          <w:lang w:eastAsia="fr-FR"/>
        </w:rPr>
        <w:t>Astegiano-La Rizza</w:t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M2 assurances</w:t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Les assurances de dommages</w:t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sz w:val="32"/>
          <w:szCs w:val="32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8"/>
          <w:szCs w:val="28"/>
          <w:lang w:eastAsia="fr-FR"/>
        </w:rPr>
        <w:t>Partie 1 : Règles communes aux assurances de dommages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Titre 1 : La détermination de l’indemnité d’assurance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keepNext/>
        <w:spacing w:after="0" w:line="100" w:lineRule="atLeast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keepNext/>
        <w:spacing w:after="0" w:line="100" w:lineRule="atLeast"/>
        <w:jc w:val="center"/>
        <w:outlineLvl w:val="8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1 : Les limites légales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1 : Le principe indemnitaire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La notion de principe indemnitaire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Champ d’application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Libre disposition de l’indemnité d’assurance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Principe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Exceptions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Applications des principes indemnitaire et de réparation intégrale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En assurance de choses : principe indemnitaire</w:t>
      </w:r>
    </w:p>
    <w:p w:rsidR="001D22BB" w:rsidRPr="001D22BB" w:rsidRDefault="001D22BB" w:rsidP="001D22BB">
      <w:pPr>
        <w:spacing w:after="0" w:line="100" w:lineRule="atLeast"/>
        <w:ind w:left="2133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1°) Indemnisation en fonction de la « valeur » de la chose assurée / du gain manqué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Preuve de la valeur de la chose assurée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En assurance de responsabilité : principe de réparation intégrale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Conception de la réparation intégrale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Réparation de tous les préjudices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ind w:left="1068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i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2 : Les assurances excessives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 1 : La surassurance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A) La surassurance frauduleuse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 xml:space="preserve">B) La surassurance non frauduleuse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 2 : Les assurances multiples cumulatives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A) Les conditions de cumul d’assurance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Pluralité d’assureurs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Identité de risque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3°) Identité d’intérêt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B) Le régime des assurances cumulatives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L’obligation de déclaration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Paiement de l’indemnité d’assurance</w:t>
      </w:r>
    </w:p>
    <w:p w:rsidR="001D22BB" w:rsidRPr="001D22BB" w:rsidRDefault="001D22BB" w:rsidP="001D22BB">
      <w:pPr>
        <w:spacing w:after="0" w:line="100" w:lineRule="atLeast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a) Assurances cumulatives frauduleuses</w:t>
      </w:r>
    </w:p>
    <w:p w:rsidR="001D22BB" w:rsidRPr="001D22BB" w:rsidRDefault="001D22BB" w:rsidP="001D22BB">
      <w:pPr>
        <w:spacing w:after="0" w:line="100" w:lineRule="atLeast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b) Assurances cumulatives non frauduleuses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C) Assurances cumulatives et clause de subsidiarité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ind w:left="1416"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Chapitre 2 : Les limites conventionnelles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Section 1 : La limitation de la valeur déclarée par l’assuré ou la sous- assurance </w:t>
      </w:r>
    </w:p>
    <w:p w:rsidR="001D22BB" w:rsidRPr="001D22BB" w:rsidRDefault="001D22BB" w:rsidP="001D22BB">
      <w:pPr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Principe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A) Définition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B) Champ d’application </w:t>
      </w:r>
    </w:p>
    <w:p w:rsidR="001D22BB" w:rsidRPr="001D22BB" w:rsidRDefault="001D22BB" w:rsidP="001D22BB">
      <w:pPr>
        <w:spacing w:after="0" w:line="100" w:lineRule="atLeas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1°) Assurances concernées</w:t>
      </w:r>
    </w:p>
    <w:p w:rsidR="001D22BB" w:rsidRPr="001D22BB" w:rsidRDefault="001D22BB" w:rsidP="001D22BB">
      <w:pPr>
        <w:spacing w:after="0" w:line="100" w:lineRule="atLeast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2°) Distinction de la fausse déclaration des risques</w:t>
      </w:r>
    </w:p>
    <w:p w:rsidR="001D22BB" w:rsidRPr="001D22BB" w:rsidRDefault="001D22BB" w:rsidP="001D22BB">
      <w:pPr>
        <w:spacing w:after="0" w:line="100" w:lineRule="atLeast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3°) Application de la règle proportionnelle des capitaux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§2 : Les tempéraments conventionnels 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A) </w:t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Clauses usuelles</w:t>
      </w:r>
    </w:p>
    <w:p w:rsidR="001D22BB" w:rsidRPr="001D22BB" w:rsidRDefault="001D22BB" w:rsidP="001D22BB">
      <w:pPr>
        <w:spacing w:after="0" w:line="100" w:lineRule="atLeas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1°) Clause d’indexation ou d’indice variable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Clause de tolérance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3°) Clause de réversibilité</w:t>
      </w:r>
    </w:p>
    <w:p w:rsidR="001D22BB" w:rsidRPr="001D22BB" w:rsidRDefault="001D22BB" w:rsidP="001D22BB">
      <w:pPr>
        <w:spacing w:after="0" w:line="100" w:lineRule="atLeast"/>
        <w:ind w:left="1413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B) Clauses fonction de l’activité</w:t>
      </w:r>
    </w:p>
    <w:p w:rsidR="001D22BB" w:rsidRPr="001D22BB" w:rsidRDefault="001D22BB" w:rsidP="001D22BB">
      <w:pPr>
        <w:spacing w:after="0" w:line="100" w:lineRule="atLeast"/>
        <w:ind w:left="2124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1°) Assurance incendie entreprise : clause d’assurance au premier risque ou au premier feu</w:t>
      </w:r>
    </w:p>
    <w:p w:rsidR="001D22BB" w:rsidRPr="001D22BB" w:rsidRDefault="001D22BB" w:rsidP="001D22BB">
      <w:pPr>
        <w:spacing w:after="0" w:line="100" w:lineRule="atLeas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2°) Assurances à risques et primes variables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Section 2 : La limitation de la garantie par l’assureur 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Les franchises et les découverts obligatoires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Le découvert obligatoire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La franchise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La franchise absolue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La franchise relative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§2 : Les plafonds de garantie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Définition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B) Modalités de fonctionnement des plafonds de garantie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Le plafond par année d’assurance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Le plafond par sinistre</w:t>
      </w:r>
    </w:p>
    <w:p w:rsidR="001D22BB" w:rsidRPr="001D22BB" w:rsidRDefault="001D22BB" w:rsidP="001D22BB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lastRenderedPageBreak/>
        <w:t>Conclusion : le point sur les intérêts moratoires</w:t>
      </w:r>
    </w:p>
    <w:p w:rsidR="001D22BB" w:rsidRPr="001D22BB" w:rsidRDefault="001D22BB" w:rsidP="001D22B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br w:type="page"/>
      </w: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lastRenderedPageBreak/>
        <w:t>Titre 2 : La subrogation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1 : Mécanisme de la subrogation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1 : Subrogations légales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§1 : En assurance de choses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>§2 : En assurance responsabilité civile</w:t>
      </w:r>
    </w:p>
    <w:p w:rsidR="001D22BB" w:rsidRPr="001D22BB" w:rsidRDefault="001D22BB" w:rsidP="001D22BB">
      <w:pPr>
        <w:spacing w:after="0" w:line="100" w:lineRule="atLeast"/>
        <w:ind w:left="1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A) L’assuré, responsable envers la victime, n’est pas l’auteur du fait qui a causé le dommage</w:t>
      </w:r>
    </w:p>
    <w:p w:rsidR="001D22BB" w:rsidRPr="001D22BB" w:rsidRDefault="001D22BB" w:rsidP="001D22BB">
      <w:pPr>
        <w:spacing w:after="0" w:line="100" w:lineRule="atLeast"/>
        <w:ind w:left="1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>B) L’assuré est coauteur du dommage causé à la victime</w:t>
      </w:r>
    </w:p>
    <w:p w:rsidR="001D22BB" w:rsidRPr="001D22BB" w:rsidRDefault="001D22BB" w:rsidP="001D22BB">
      <w:pPr>
        <w:spacing w:after="0" w:line="100" w:lineRule="atLeast"/>
        <w:ind w:left="1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C) Faute de l’assuré entraînant la libération d’un tiers</w:t>
      </w:r>
    </w:p>
    <w:p w:rsidR="001D22BB" w:rsidRPr="001D22BB" w:rsidRDefault="001D22BB" w:rsidP="001D22BB">
      <w:pPr>
        <w:spacing w:after="0" w:line="100" w:lineRule="atLeast"/>
        <w:ind w:left="141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2 : Subrogation conventionnelle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§1 : Admission de la subrogation conventionnelle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§2 : Conditions de la subrogation conventionnelle</w:t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2 : Le recours subrogatoire de l’assureur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Section 1 : Conditions de la subrogation 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Une indemnité versée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Un versement effectif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Principe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Tempéraments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Une indemnité contractuellement due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§2 : Une action en responsabilité de l’assuré contre le tiers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Une action en responsabilité contre un tiers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La notion de tiers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L’action en responsabilité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Une action non éteinte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keepNext/>
        <w:spacing w:after="0" w:line="100" w:lineRule="atLeast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Section 2 : Effets de la subrogation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Subrogation dans les droits et actions de l’assuré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A) Transmission des droits et actions attachés à la créance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Un recours fonction de l’action transmise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2°) Transmission des accessoires de la créance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B) Exercice de la subrogation dans la limite de l’indemnité d’assurance</w:t>
      </w:r>
    </w:p>
    <w:p w:rsidR="001D22BB" w:rsidRPr="001D22BB" w:rsidRDefault="001D22BB" w:rsidP="001D22BB">
      <w:pPr>
        <w:spacing w:after="0" w:line="1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§2 : Les obstacles à la subrogation </w:t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Les immunités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1°) Les immunités légales 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2°) Les immunités conventionnelles </w:t>
      </w:r>
    </w:p>
    <w:p w:rsidR="001D22BB" w:rsidRPr="001D22BB" w:rsidRDefault="001D22BB" w:rsidP="001D22BB">
      <w:pPr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Les limites aux immunités</w:t>
      </w:r>
    </w:p>
    <w:p w:rsidR="001D22BB" w:rsidRPr="001D22BB" w:rsidRDefault="001D22BB" w:rsidP="001D22BB">
      <w:pPr>
        <w:spacing w:after="0" w:line="100" w:lineRule="atLeas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1°) Limites à l’immunité légale : la malveillance dirigée contre l’assuré</w:t>
      </w:r>
    </w:p>
    <w:p w:rsidR="001D22BB" w:rsidRPr="001D22BB" w:rsidRDefault="001D22BB" w:rsidP="001D22BB">
      <w:pPr>
        <w:spacing w:after="0" w:line="100" w:lineRule="atLeast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2°) Limites à l’immunité conventionnelle : la faute lourde ?</w:t>
      </w:r>
    </w:p>
    <w:p w:rsidR="001D22BB" w:rsidRPr="001D22BB" w:rsidRDefault="001D22BB" w:rsidP="001D22BB">
      <w:pPr>
        <w:spacing w:after="0" w:line="10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C)  Le maintien du recours contre l’assureur de responsabilité du bénéficiaire de l’immunité</w:t>
      </w:r>
    </w:p>
    <w:p w:rsidR="001D22BB" w:rsidRPr="001D22BB" w:rsidRDefault="001D22BB" w:rsidP="001D22BB">
      <w:pPr>
        <w:spacing w:after="0" w:line="10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1°) Pour les immunités légales</w:t>
      </w:r>
    </w:p>
    <w:p w:rsidR="001D22BB" w:rsidRPr="001D22BB" w:rsidRDefault="001D22BB" w:rsidP="001D22BB">
      <w:pPr>
        <w:spacing w:after="0" w:line="10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ab/>
        <w:t>2°) Pour les immunités conventionnelles</w:t>
      </w:r>
    </w:p>
    <w:p w:rsidR="001D22BB" w:rsidRPr="001D22BB" w:rsidRDefault="001D22BB" w:rsidP="001D22BB">
      <w:pPr>
        <w:spacing w:after="0" w:line="100" w:lineRule="atLeast"/>
        <w:ind w:left="1416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3°) Justification</w:t>
      </w:r>
    </w:p>
    <w:p w:rsidR="001D22BB" w:rsidRPr="001D22BB" w:rsidRDefault="001D22BB" w:rsidP="001D22BB">
      <w:pPr>
        <w:spacing w:after="0" w:line="100" w:lineRule="atLeast"/>
        <w:ind w:left="70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0"/>
          <w:lang w:eastAsia="fr-FR"/>
        </w:rPr>
        <w:t>Conclusion : les recours personnels de l’assureur </w:t>
      </w:r>
      <w:r w:rsidRPr="001D22B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:</w:t>
      </w:r>
    </w:p>
    <w:p w:rsidR="001D22BB" w:rsidRPr="001D22BB" w:rsidRDefault="001D22BB" w:rsidP="001D22BB">
      <w:pPr>
        <w:numPr>
          <w:ilvl w:val="0"/>
          <w:numId w:val="1"/>
        </w:numPr>
        <w:spacing w:after="0" w:line="100" w:lineRule="atLeast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l’action en répétition de l’indu </w:t>
      </w:r>
    </w:p>
    <w:p w:rsidR="001D22BB" w:rsidRPr="001D22BB" w:rsidRDefault="001D22BB" w:rsidP="001D22BB">
      <w:pPr>
        <w:numPr>
          <w:ilvl w:val="0"/>
          <w:numId w:val="1"/>
        </w:numPr>
        <w:spacing w:after="0" w:line="100" w:lineRule="atLeast"/>
        <w:rPr>
          <w:rFonts w:ascii="Times New Roman" w:eastAsia="Times New Roman" w:hAnsi="Times New Roman" w:cs="Times New Roman"/>
          <w:sz w:val="28"/>
          <w:szCs w:val="28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l’action de </w:t>
      </w:r>
      <w:r w:rsidRPr="001D22BB"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  <w:t>in rem verso</w:t>
      </w:r>
    </w:p>
    <w:p w:rsidR="001D22BB" w:rsidRPr="001D22BB" w:rsidRDefault="001D22BB" w:rsidP="001D22BB">
      <w:pPr>
        <w:spacing w:after="0" w:line="100" w:lineRule="atLeast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br w:type="page"/>
      </w:r>
      <w:r w:rsidRPr="001D22BB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lastRenderedPageBreak/>
        <w:t xml:space="preserve">Partie II : Règles spécifiques </w:t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>Titre 1 : L’assurance de responsabilité civile (RC)</w:t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Chapitre 1 : Mise en place du contrat d’assurance RC</w:t>
      </w:r>
    </w:p>
    <w:p w:rsidR="001D22BB" w:rsidRPr="001D22BB" w:rsidRDefault="001D22BB" w:rsidP="001D22BB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1D22BB" w:rsidRPr="001D22BB" w:rsidRDefault="001D22BB" w:rsidP="001D22BB">
      <w:p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Section 1 : Les risques garantis</w:t>
      </w:r>
    </w:p>
    <w:p w:rsidR="001D22BB" w:rsidRPr="001D22BB" w:rsidRDefault="001D22BB" w:rsidP="001D22BB">
      <w:pPr>
        <w:spacing w:after="0" w:line="100" w:lineRule="atLeast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La garantie principale : la dette de responsabilité</w:t>
      </w:r>
    </w:p>
    <w:p w:rsidR="001D22BB" w:rsidRPr="001D22BB" w:rsidRDefault="001D22BB" w:rsidP="001D22BB">
      <w:pPr>
        <w:spacing w:after="0" w:line="100" w:lineRule="atLeast"/>
        <w:ind w:left="702"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A) Responsabilité personnelle</w:t>
      </w:r>
    </w:p>
    <w:p w:rsidR="001D22BB" w:rsidRPr="001D22BB" w:rsidRDefault="001D22BB" w:rsidP="001D22BB">
      <w:pPr>
        <w:spacing w:after="0" w:line="100" w:lineRule="atLeast"/>
        <w:ind w:left="702" w:firstLine="708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B) Responsabilité du fait d’autrui</w:t>
      </w:r>
    </w:p>
    <w:p w:rsidR="001D22BB" w:rsidRPr="001D22BB" w:rsidRDefault="001D22BB" w:rsidP="001D22BB">
      <w:pPr>
        <w:numPr>
          <w:ilvl w:val="0"/>
          <w:numId w:val="3"/>
        </w:numPr>
        <w:spacing w:after="0" w:line="100" w:lineRule="atLeast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Exclusions conventionnelles</w:t>
      </w:r>
    </w:p>
    <w:p w:rsidR="001D22BB" w:rsidRPr="001D22BB" w:rsidRDefault="001D22BB" w:rsidP="001D22BB">
      <w:pPr>
        <w:spacing w:after="0" w:line="100" w:lineRule="atLeast"/>
        <w:ind w:left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§2 : Les garanties accessoires</w:t>
      </w:r>
    </w:p>
    <w:p w:rsidR="001D22BB" w:rsidRPr="001D22BB" w:rsidRDefault="001D22BB" w:rsidP="001D22BB">
      <w:pPr>
        <w:spacing w:after="0" w:line="100" w:lineRule="atLeast"/>
        <w:ind w:left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A) La garantie défense recours</w:t>
      </w:r>
    </w:p>
    <w:p w:rsidR="001D22BB" w:rsidRPr="001D22BB" w:rsidRDefault="001D22BB" w:rsidP="001D22BB">
      <w:pPr>
        <w:spacing w:after="0" w:line="100" w:lineRule="atLeast"/>
        <w:ind w:left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 L’assurance de protection juridique</w:t>
      </w:r>
    </w:p>
    <w:p w:rsidR="001D22BB" w:rsidRPr="001D22BB" w:rsidRDefault="001D22BB" w:rsidP="001D22BB">
      <w:pPr>
        <w:spacing w:after="0" w:line="100" w:lineRule="atLeast"/>
        <w:ind w:left="708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Section 2 : Protection de l’assureur par l’insertion de certaines clauses 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 xml:space="preserve"> </w:t>
      </w:r>
      <w:r w:rsidRPr="001D22BB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ab/>
        <w:t>§1 : Clause interdisant à l’assuré de reconnaître sa responsabilité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ab/>
        <w:t>§2 : Clause interdisant à l’assuré de transiger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0"/>
          <w:lang w:eastAsia="fr-FR"/>
        </w:rPr>
        <w:tab/>
        <w:t>§3: Clause de transmission des pièces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0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§4 : Clause de direction du procès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1D22BB" w:rsidRPr="001D22BB" w:rsidRDefault="001D22BB" w:rsidP="001D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Chapitre 2 : Fonctionnement du contrat d’assurance responsabilité civile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>Section 1 : Mise en œuvre de l’assurance RC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Mise en œuvre par l’assuré</w:t>
      </w:r>
    </w:p>
    <w:p w:rsidR="001D22BB" w:rsidRPr="001D22BB" w:rsidRDefault="001D22BB" w:rsidP="001D22B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A) L’appel en garantie de l’assureur</w:t>
      </w:r>
    </w:p>
    <w:p w:rsidR="001D22BB" w:rsidRPr="001D22BB" w:rsidRDefault="001D22BB" w:rsidP="001D22B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B) L’action principale en garantie de l’assuré contre l’assureur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§2 : Mise en œuvre par la victime : l’action directe </w:t>
      </w:r>
    </w:p>
    <w:p w:rsidR="001D22BB" w:rsidRPr="001D22BB" w:rsidRDefault="001D22BB" w:rsidP="001D22BB">
      <w:pPr>
        <w:spacing w:after="0" w:line="240" w:lineRule="auto"/>
        <w:ind w:left="285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A) L’exercice de l’action directe</w:t>
      </w:r>
    </w:p>
    <w:p w:rsidR="001D22BB" w:rsidRPr="001D22BB" w:rsidRDefault="001D22BB" w:rsidP="001D22B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1°) Titulaires de l’action</w:t>
      </w:r>
    </w:p>
    <w:p w:rsidR="001D22BB" w:rsidRPr="001D22BB" w:rsidRDefault="001D22BB" w:rsidP="001D22BB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2°) Inutilité de la mise en cause de l’assuré par la victime</w:t>
      </w:r>
    </w:p>
    <w:p w:rsidR="001D22BB" w:rsidRPr="001D22BB" w:rsidRDefault="001D22BB" w:rsidP="001D22B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3°) Preuve de la garantie d’assurance</w:t>
      </w:r>
    </w:p>
    <w:p w:rsidR="001D22BB" w:rsidRPr="001D22BB" w:rsidRDefault="001D22BB" w:rsidP="001D22BB">
      <w:pPr>
        <w:spacing w:after="0" w:line="240" w:lineRule="auto"/>
        <w:ind w:left="1068" w:firstLine="34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4°) Prescription de l’action</w:t>
      </w:r>
    </w:p>
    <w:p w:rsidR="001D22BB" w:rsidRPr="001D22BB" w:rsidRDefault="001D22BB" w:rsidP="001D22BB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5°) Compétence territoriale et matérielle</w:t>
      </w:r>
    </w:p>
    <w:p w:rsidR="001D22BB" w:rsidRPr="001D22BB" w:rsidRDefault="001D22BB" w:rsidP="001D22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 Les effets de l’action directe</w:t>
      </w:r>
    </w:p>
    <w:p w:rsidR="001D22BB" w:rsidRPr="001D22BB" w:rsidRDefault="001D22BB" w:rsidP="001D22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1°) Opposabilité des exceptions légales et contractuelles</w:t>
      </w:r>
    </w:p>
    <w:p w:rsidR="001D22BB" w:rsidRPr="001D22BB" w:rsidRDefault="001D22BB" w:rsidP="001D22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2°) Inopposabilité des déchéances survenues après sinistre</w:t>
      </w:r>
    </w:p>
    <w:p w:rsidR="001D22BB" w:rsidRPr="001D22BB" w:rsidRDefault="001D22BB" w:rsidP="001D22BB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</w:p>
    <w:p w:rsidR="001D22BB" w:rsidRPr="001D22BB" w:rsidRDefault="001D22BB" w:rsidP="001D22BB">
      <w:pPr>
        <w:spacing w:after="0" w:line="240" w:lineRule="auto"/>
        <w:ind w:left="-284"/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0"/>
          <w:lang w:eastAsia="fr-FR"/>
        </w:rPr>
        <w:tab/>
        <w:t>Section 2 : Durée de la garantie dans le temps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>§1 : La définition du sinistre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§2 : Les choix opérés pour dater le sinistre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A) Le choix des assureurs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 Le choix de la jurisprudence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lastRenderedPageBreak/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C) La réaction des assureurs RC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§3 : L’épilogue : la loi n° 2003-706 du 1</w:t>
      </w:r>
      <w:r w:rsidRPr="001D22BB">
        <w:rPr>
          <w:rFonts w:ascii="Times New Roman" w:eastAsia="Times New Roman" w:hAnsi="Times New Roman" w:cs="Times New Roman"/>
          <w:sz w:val="24"/>
          <w:szCs w:val="20"/>
          <w:vertAlign w:val="superscript"/>
          <w:lang w:eastAsia="fr-FR"/>
        </w:rPr>
        <w:t>er</w:t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 xml:space="preserve"> août 2003 de sécurité financière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i/>
          <w:sz w:val="24"/>
          <w:szCs w:val="20"/>
          <w:lang w:eastAsia="fr-FR"/>
        </w:rPr>
        <w:t>► Loi About n° 2002-1577 du 30 décembre 2002 : renvoi cours réparation du dommage corporel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A) Le déclenchement de la garantie par le fait dommageable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B) Le déclenchement de la garantie par la réclamation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C) Les hypothèses de cumul de garanties</w:t>
      </w:r>
    </w:p>
    <w:p w:rsidR="001D22BB" w:rsidRPr="001D22BB" w:rsidRDefault="001D22BB" w:rsidP="001D22BB">
      <w:pPr>
        <w:spacing w:after="0" w:line="240" w:lineRule="auto"/>
        <w:ind w:left="283"/>
        <w:rPr>
          <w:rFonts w:ascii="Times New Roman" w:eastAsia="Times New Roman" w:hAnsi="Times New Roman" w:cs="Times New Roman"/>
          <w:sz w:val="24"/>
          <w:szCs w:val="20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0"/>
          <w:lang w:eastAsia="fr-FR"/>
        </w:rPr>
        <w:tab/>
        <w:t>D) Les dispositions transitoires</w:t>
      </w:r>
    </w:p>
    <w:p w:rsidR="001D22BB" w:rsidRPr="001D22BB" w:rsidRDefault="001D22BB" w:rsidP="001D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1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fr-FR"/>
        </w:rPr>
        <w:t xml:space="preserve">Titre 2 : Situations particulières </w:t>
      </w:r>
    </w:p>
    <w:p w:rsidR="001D22BB" w:rsidRPr="001D22BB" w:rsidRDefault="001D22BB" w:rsidP="001D22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fr-FR"/>
        </w:rPr>
      </w:pPr>
    </w:p>
    <w:p w:rsidR="001D22BB" w:rsidRPr="001D22BB" w:rsidRDefault="001D22BB" w:rsidP="001D22BB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>Définition du créancier de l’indemnité d’assurance :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Les créanciers ordinaires ; les créanciers du créancier ; les créanciers en raison de la transmission du contrat d’assurance</w:t>
      </w:r>
    </w:p>
    <w:p w:rsidR="001D22BB" w:rsidRPr="001D22BB" w:rsidRDefault="001D22BB" w:rsidP="001D22BB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1 : La situation préférentielle de certains créanciers du créancier : les créanciers hypothécaires et privilégiés (art. L. 121-13 du Code des assurances)</w:t>
      </w:r>
    </w:p>
    <w:p w:rsidR="001D22BB" w:rsidRPr="001D22BB" w:rsidRDefault="001D22BB" w:rsidP="001D22B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1 : Champ d’application</w:t>
      </w:r>
    </w:p>
    <w:p w:rsidR="001D22BB" w:rsidRPr="001D22BB" w:rsidRDefault="001D22BB" w:rsidP="001D22B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Cs/>
          <w:sz w:val="24"/>
          <w:szCs w:val="24"/>
          <w:lang w:eastAsia="fr-FR"/>
        </w:rPr>
        <w:tab/>
        <w:t>§1 : Quant aux assurances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§2 : Quant au créanciers</w:t>
      </w:r>
    </w:p>
    <w:p w:rsidR="001D22BB" w:rsidRPr="001D22BB" w:rsidRDefault="001D22BB" w:rsidP="001D22B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keepNext/>
        <w:spacing w:after="0" w:line="240" w:lineRule="auto"/>
        <w:jc w:val="both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2 : Conditions du droit d’attribution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Inscription régulière des sûretés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Nécessité d’une créance certaine, liquide et exigible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§3 : Opposition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2 : Etendue des droits du créancier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Avant sinistre</w:t>
      </w:r>
    </w:p>
    <w:p w:rsidR="001D22BB" w:rsidRPr="001D22BB" w:rsidRDefault="001D22BB" w:rsidP="001D22B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Après sinistre</w:t>
      </w:r>
    </w:p>
    <w:p w:rsidR="001D22BB" w:rsidRPr="001D22BB" w:rsidRDefault="001D22BB" w:rsidP="001D22BB">
      <w:pPr>
        <w:keepNext/>
        <w:spacing w:before="240"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1D22BB" w:rsidRPr="001D22BB" w:rsidRDefault="001D22BB" w:rsidP="001D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Chapitre 2 : La situation du créancier de l’indemnité résultant de  la transmission de plein droit du contrat d’assurance</w:t>
      </w:r>
    </w:p>
    <w:p w:rsidR="001D22BB" w:rsidRPr="001D22BB" w:rsidRDefault="001D22BB" w:rsidP="001D22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:rsidR="001D22BB" w:rsidRPr="001D22BB" w:rsidRDefault="001D22BB" w:rsidP="001D22BB">
      <w:pPr>
        <w:keepNext/>
        <w:spacing w:before="240"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1 : Le principe : une transmission de plein droit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Champ d’application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Quant aux assurances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Quant à la « cession »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§ 2 : Conditions 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§3 : Effets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Transmission active et passive du contrat</w:t>
      </w:r>
    </w:p>
    <w:p w:rsidR="001D22BB" w:rsidRPr="001D22BB" w:rsidRDefault="001D22BB" w:rsidP="001D22B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L’exercice d’un droit de résiliation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Section 2 : L’exception : l’aliénation d’un véhicule terrestre à moteur ou d’un bateau de plaisance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§1 : La suspension provisoire des assurances relative au véhicule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A) Automaticité de la suspension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Notion d’aliénation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C) Effets de la suspension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§2 : La fin de la suspension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0"/>
          <w:szCs w:val="20"/>
          <w:lang w:eastAsia="fr-FR"/>
        </w:rPr>
        <w:tab/>
      </w: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>A) Report du contrat sur un véhicule de remplacement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D22BB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>B) Résiliation du contrat</w:t>
      </w: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D22BB" w:rsidRPr="001D22BB" w:rsidRDefault="001D22BB" w:rsidP="001D22B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fr-FR"/>
        </w:rPr>
      </w:pPr>
    </w:p>
    <w:p w:rsidR="001D22BB" w:rsidRPr="001D22BB" w:rsidRDefault="001D22BB" w:rsidP="001D22BB">
      <w:pPr>
        <w:spacing w:after="200" w:line="276" w:lineRule="auto"/>
      </w:pPr>
    </w:p>
    <w:p w:rsidR="001D22BB" w:rsidRPr="001D22BB" w:rsidRDefault="001D22BB" w:rsidP="001D22BB">
      <w:pPr>
        <w:spacing w:after="200" w:line="276" w:lineRule="auto"/>
      </w:pPr>
    </w:p>
    <w:p w:rsidR="002304AE" w:rsidRDefault="00F41C6A"/>
    <w:sectPr w:rsidR="002304AE">
      <w:footerReference w:type="even" r:id="rId5"/>
      <w:footerReference w:type="default" r:id="rId6"/>
      <w:pgSz w:w="12240" w:h="15840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2263" w:rsidRDefault="00F41C6A" w:rsidP="008C282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562263" w:rsidRDefault="00F41C6A" w:rsidP="008C282B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40788170"/>
      <w:docPartObj>
        <w:docPartGallery w:val="Page Numbers (Bottom of Page)"/>
        <w:docPartUnique/>
      </w:docPartObj>
    </w:sdtPr>
    <w:sdtEndPr/>
    <w:sdtContent>
      <w:p w:rsidR="002160BB" w:rsidRDefault="00F41C6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62263" w:rsidRDefault="00F41C6A" w:rsidP="008C282B">
    <w:pPr>
      <w:pStyle w:val="Pieddepage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5F71"/>
    <w:multiLevelType w:val="hybridMultilevel"/>
    <w:tmpl w:val="F40CF4B0"/>
    <w:lvl w:ilvl="0" w:tplc="548AB0B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537E99"/>
    <w:multiLevelType w:val="hybridMultilevel"/>
    <w:tmpl w:val="D8DE7AC2"/>
    <w:lvl w:ilvl="0" w:tplc="9C9226EE">
      <w:start w:val="1"/>
      <w:numFmt w:val="upperLetter"/>
      <w:lvlText w:val="%1."/>
      <w:lvlJc w:val="left"/>
      <w:pPr>
        <w:ind w:left="756" w:hanging="396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924C6E"/>
    <w:multiLevelType w:val="hybridMultilevel"/>
    <w:tmpl w:val="A174789A"/>
    <w:lvl w:ilvl="0" w:tplc="3246F2E4">
      <w:start w:val="1"/>
      <w:numFmt w:val="upperLetter"/>
      <w:lvlText w:val="%1."/>
      <w:lvlJc w:val="left"/>
      <w:pPr>
        <w:ind w:left="6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455" w:hanging="360"/>
      </w:pPr>
    </w:lvl>
    <w:lvl w:ilvl="2" w:tplc="040C001B" w:tentative="1">
      <w:start w:val="1"/>
      <w:numFmt w:val="lowerRoman"/>
      <w:lvlText w:val="%3."/>
      <w:lvlJc w:val="right"/>
      <w:pPr>
        <w:ind w:left="8175" w:hanging="180"/>
      </w:pPr>
    </w:lvl>
    <w:lvl w:ilvl="3" w:tplc="040C000F" w:tentative="1">
      <w:start w:val="1"/>
      <w:numFmt w:val="decimal"/>
      <w:lvlText w:val="%4."/>
      <w:lvlJc w:val="left"/>
      <w:pPr>
        <w:ind w:left="8895" w:hanging="360"/>
      </w:pPr>
    </w:lvl>
    <w:lvl w:ilvl="4" w:tplc="040C0019" w:tentative="1">
      <w:start w:val="1"/>
      <w:numFmt w:val="lowerLetter"/>
      <w:lvlText w:val="%5."/>
      <w:lvlJc w:val="left"/>
      <w:pPr>
        <w:ind w:left="9615" w:hanging="360"/>
      </w:pPr>
    </w:lvl>
    <w:lvl w:ilvl="5" w:tplc="040C001B" w:tentative="1">
      <w:start w:val="1"/>
      <w:numFmt w:val="lowerRoman"/>
      <w:lvlText w:val="%6."/>
      <w:lvlJc w:val="right"/>
      <w:pPr>
        <w:ind w:left="10335" w:hanging="180"/>
      </w:pPr>
    </w:lvl>
    <w:lvl w:ilvl="6" w:tplc="040C000F" w:tentative="1">
      <w:start w:val="1"/>
      <w:numFmt w:val="decimal"/>
      <w:lvlText w:val="%7."/>
      <w:lvlJc w:val="left"/>
      <w:pPr>
        <w:ind w:left="11055" w:hanging="360"/>
      </w:pPr>
    </w:lvl>
    <w:lvl w:ilvl="7" w:tplc="040C0019" w:tentative="1">
      <w:start w:val="1"/>
      <w:numFmt w:val="lowerLetter"/>
      <w:lvlText w:val="%8."/>
      <w:lvlJc w:val="left"/>
      <w:pPr>
        <w:ind w:left="11775" w:hanging="360"/>
      </w:pPr>
    </w:lvl>
    <w:lvl w:ilvl="8" w:tplc="040C001B" w:tentative="1">
      <w:start w:val="1"/>
      <w:numFmt w:val="lowerRoman"/>
      <w:lvlText w:val="%9."/>
      <w:lvlJc w:val="right"/>
      <w:pPr>
        <w:ind w:left="12495" w:hanging="180"/>
      </w:pPr>
    </w:lvl>
  </w:abstractNum>
  <w:abstractNum w:abstractNumId="3" w15:restartNumberingAfterBreak="0">
    <w:nsid w:val="615827A6"/>
    <w:multiLevelType w:val="hybridMultilevel"/>
    <w:tmpl w:val="448E5764"/>
    <w:lvl w:ilvl="0" w:tplc="9D589FF0">
      <w:start w:val="1"/>
      <w:numFmt w:val="upperLetter"/>
      <w:lvlText w:val="%1)"/>
      <w:lvlJc w:val="left"/>
      <w:pPr>
        <w:ind w:left="177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2490" w:hanging="360"/>
      </w:pPr>
    </w:lvl>
    <w:lvl w:ilvl="2" w:tplc="040C001B" w:tentative="1">
      <w:start w:val="1"/>
      <w:numFmt w:val="lowerRoman"/>
      <w:lvlText w:val="%3."/>
      <w:lvlJc w:val="right"/>
      <w:pPr>
        <w:ind w:left="3210" w:hanging="180"/>
      </w:pPr>
    </w:lvl>
    <w:lvl w:ilvl="3" w:tplc="040C000F" w:tentative="1">
      <w:start w:val="1"/>
      <w:numFmt w:val="decimal"/>
      <w:lvlText w:val="%4."/>
      <w:lvlJc w:val="left"/>
      <w:pPr>
        <w:ind w:left="3930" w:hanging="360"/>
      </w:pPr>
    </w:lvl>
    <w:lvl w:ilvl="4" w:tplc="040C0019" w:tentative="1">
      <w:start w:val="1"/>
      <w:numFmt w:val="lowerLetter"/>
      <w:lvlText w:val="%5."/>
      <w:lvlJc w:val="left"/>
      <w:pPr>
        <w:ind w:left="4650" w:hanging="360"/>
      </w:pPr>
    </w:lvl>
    <w:lvl w:ilvl="5" w:tplc="040C001B" w:tentative="1">
      <w:start w:val="1"/>
      <w:numFmt w:val="lowerRoman"/>
      <w:lvlText w:val="%6."/>
      <w:lvlJc w:val="right"/>
      <w:pPr>
        <w:ind w:left="5370" w:hanging="180"/>
      </w:pPr>
    </w:lvl>
    <w:lvl w:ilvl="6" w:tplc="040C000F" w:tentative="1">
      <w:start w:val="1"/>
      <w:numFmt w:val="decimal"/>
      <w:lvlText w:val="%7."/>
      <w:lvlJc w:val="left"/>
      <w:pPr>
        <w:ind w:left="6090" w:hanging="360"/>
      </w:pPr>
    </w:lvl>
    <w:lvl w:ilvl="7" w:tplc="040C0019" w:tentative="1">
      <w:start w:val="1"/>
      <w:numFmt w:val="lowerLetter"/>
      <w:lvlText w:val="%8."/>
      <w:lvlJc w:val="left"/>
      <w:pPr>
        <w:ind w:left="6810" w:hanging="360"/>
      </w:pPr>
    </w:lvl>
    <w:lvl w:ilvl="8" w:tplc="040C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2BB"/>
    <w:rsid w:val="001D22BB"/>
    <w:rsid w:val="00441412"/>
    <w:rsid w:val="00F27D6E"/>
    <w:rsid w:val="00F4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21B7F"/>
  <w15:chartTrackingRefBased/>
  <w15:docId w15:val="{8DD1E06A-4B1A-4E06-9CF2-173DB8208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semiHidden/>
    <w:unhideWhenUsed/>
    <w:rsid w:val="001D22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D22BB"/>
  </w:style>
  <w:style w:type="character" w:styleId="Numrodepage">
    <w:name w:val="page number"/>
    <w:basedOn w:val="Policepardfaut"/>
    <w:rsid w:val="001D22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1201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Axelle</dc:creator>
  <cp:keywords/>
  <dc:description/>
  <cp:lastModifiedBy>Axelle</cp:lastModifiedBy>
  <cp:revision>2</cp:revision>
  <dcterms:created xsi:type="dcterms:W3CDTF">2019-01-31T13:13:00Z</dcterms:created>
  <dcterms:modified xsi:type="dcterms:W3CDTF">2019-01-31T14:30:00Z</dcterms:modified>
</cp:coreProperties>
</file>