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D2F" w:rsidRDefault="004B7D2F" w:rsidP="004B7D2F">
      <w:pPr>
        <w:spacing w:after="0" w:line="240" w:lineRule="auto"/>
        <w:jc w:val="center"/>
        <w:rPr>
          <w:rFonts w:ascii="Garamond" w:hAnsi="Garamond" w:cs="Times New Roman"/>
          <w:b/>
          <w:color w:val="FF0000"/>
          <w:sz w:val="32"/>
          <w:szCs w:val="32"/>
        </w:rPr>
      </w:pPr>
      <w:bookmarkStart w:id="0" w:name="_GoBack"/>
      <w:r>
        <w:rPr>
          <w:rFonts w:ascii="Garamond" w:hAnsi="Garamond" w:cs="Times New Roman"/>
          <w:b/>
          <w:color w:val="FF0000"/>
          <w:sz w:val="32"/>
          <w:szCs w:val="32"/>
        </w:rPr>
        <w:t xml:space="preserve">PLAN DU COURS « PRINCIPES DU DROIT PUBLIC » </w:t>
      </w:r>
      <w:bookmarkEnd w:id="0"/>
      <w:r>
        <w:rPr>
          <w:rFonts w:ascii="Garamond" w:hAnsi="Garamond" w:cs="Times New Roman"/>
          <w:b/>
          <w:color w:val="FF0000"/>
          <w:sz w:val="32"/>
          <w:szCs w:val="32"/>
        </w:rPr>
        <w:t>(B. LE BAUT-FERRARESE)</w:t>
      </w:r>
    </w:p>
    <w:p w:rsidR="004B7D2F" w:rsidRDefault="004B7D2F" w:rsidP="004B7D2F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4B7D2F" w:rsidRDefault="004B7D2F" w:rsidP="004B7D2F">
      <w:pPr>
        <w:spacing w:after="0" w:line="240" w:lineRule="auto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Introduction - Notion de principe </w:t>
      </w:r>
    </w:p>
    <w:p w:rsidR="004B7D2F" w:rsidRDefault="004B7D2F" w:rsidP="004B7D2F">
      <w:pPr>
        <w:pStyle w:val="Paragraphedeliste"/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/>
        </w:rPr>
        <w:t>Notion de principe en général</w:t>
      </w:r>
    </w:p>
    <w:p w:rsidR="004B7D2F" w:rsidRDefault="004B7D2F" w:rsidP="004B7D2F">
      <w:pPr>
        <w:pStyle w:val="Paragraphedeliste"/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Notion de principe </w:t>
      </w:r>
      <w:r>
        <w:rPr>
          <w:rFonts w:ascii="Garamond" w:hAnsi="Garamond"/>
          <w:i/>
        </w:rPr>
        <w:t>en/de/du</w:t>
      </w:r>
      <w:r>
        <w:rPr>
          <w:rFonts w:ascii="Garamond" w:hAnsi="Garamond"/>
        </w:rPr>
        <w:t xml:space="preserve"> droit </w:t>
      </w:r>
    </w:p>
    <w:p w:rsidR="004B7D2F" w:rsidRDefault="004B7D2F" w:rsidP="004B7D2F">
      <w:pPr>
        <w:pStyle w:val="Paragraphedeliste"/>
        <w:numPr>
          <w:ilvl w:val="0"/>
          <w:numId w:val="7"/>
        </w:numPr>
        <w:jc w:val="both"/>
        <w:rPr>
          <w:rFonts w:ascii="Garamond" w:hAnsi="Garamond"/>
        </w:rPr>
      </w:pPr>
      <w:r>
        <w:rPr>
          <w:rFonts w:ascii="Garamond" w:hAnsi="Garamond"/>
        </w:rPr>
        <w:t>Principes en droit</w:t>
      </w:r>
    </w:p>
    <w:p w:rsidR="004B7D2F" w:rsidRDefault="004B7D2F" w:rsidP="004B7D2F">
      <w:pPr>
        <w:pStyle w:val="Paragraphedeliste"/>
        <w:numPr>
          <w:ilvl w:val="0"/>
          <w:numId w:val="7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Principes de droit  </w:t>
      </w:r>
    </w:p>
    <w:p w:rsidR="004B7D2F" w:rsidRDefault="004B7D2F" w:rsidP="004B7D2F">
      <w:pPr>
        <w:pStyle w:val="Paragraphedeliste"/>
        <w:numPr>
          <w:ilvl w:val="0"/>
          <w:numId w:val="7"/>
        </w:numPr>
        <w:jc w:val="both"/>
        <w:rPr>
          <w:rFonts w:ascii="Garamond" w:hAnsi="Garamond"/>
        </w:rPr>
      </w:pPr>
      <w:r>
        <w:rPr>
          <w:rFonts w:ascii="Garamond" w:hAnsi="Garamond"/>
        </w:rPr>
        <w:t>Principes du droit</w:t>
      </w:r>
    </w:p>
    <w:p w:rsidR="004B7D2F" w:rsidRDefault="004B7D2F" w:rsidP="004B7D2F">
      <w:pPr>
        <w:pStyle w:val="Paragraphedeliste"/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Notion de « principe du droit public » </w:t>
      </w:r>
    </w:p>
    <w:p w:rsidR="004B7D2F" w:rsidRDefault="004B7D2F" w:rsidP="004B7D2F">
      <w:pPr>
        <w:pStyle w:val="Paragraphedeliste"/>
        <w:numPr>
          <w:ilvl w:val="0"/>
          <w:numId w:val="8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Portée matérielle </w:t>
      </w:r>
    </w:p>
    <w:p w:rsidR="004B7D2F" w:rsidRDefault="004B7D2F" w:rsidP="004B7D2F">
      <w:pPr>
        <w:pStyle w:val="Paragraphedeliste"/>
        <w:numPr>
          <w:ilvl w:val="0"/>
          <w:numId w:val="8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Portée juridique </w:t>
      </w:r>
    </w:p>
    <w:p w:rsidR="004B7D2F" w:rsidRDefault="004B7D2F" w:rsidP="004B7D2F">
      <w:pPr>
        <w:spacing w:after="0" w:line="240" w:lineRule="auto"/>
        <w:jc w:val="both"/>
        <w:rPr>
          <w:rFonts w:ascii="Garamond" w:hAnsi="Garamond" w:cs="Times New Roman"/>
          <w:b/>
        </w:rPr>
      </w:pPr>
    </w:p>
    <w:p w:rsidR="004B7D2F" w:rsidRDefault="004B7D2F" w:rsidP="004B7D2F">
      <w:pPr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b/>
        </w:rPr>
        <w:t xml:space="preserve">Chapitre 1. Théorie du « principe du droit public » </w:t>
      </w:r>
    </w:p>
    <w:p w:rsidR="004B7D2F" w:rsidRDefault="004B7D2F" w:rsidP="004B7D2F">
      <w:pPr>
        <w:pStyle w:val="western"/>
        <w:spacing w:before="0" w:before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Section 1. Diversité des principes</w:t>
      </w:r>
    </w:p>
    <w:p w:rsidR="004B7D2F" w:rsidRDefault="004B7D2F" w:rsidP="004B7D2F">
      <w:pPr>
        <w:pStyle w:val="western"/>
        <w:numPr>
          <w:ilvl w:val="3"/>
          <w:numId w:val="6"/>
        </w:numPr>
        <w:spacing w:before="0" w:before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Les principes généraux du droit</w:t>
      </w:r>
    </w:p>
    <w:p w:rsidR="004B7D2F" w:rsidRDefault="004B7D2F" w:rsidP="004B7D2F">
      <w:pPr>
        <w:pStyle w:val="western"/>
        <w:numPr>
          <w:ilvl w:val="3"/>
          <w:numId w:val="6"/>
        </w:numPr>
        <w:spacing w:before="0" w:before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Les principes constitutionnels</w:t>
      </w:r>
    </w:p>
    <w:p w:rsidR="004B7D2F" w:rsidRDefault="004B7D2F" w:rsidP="004B7D2F">
      <w:pPr>
        <w:pStyle w:val="western"/>
        <w:numPr>
          <w:ilvl w:val="3"/>
          <w:numId w:val="6"/>
        </w:numPr>
        <w:spacing w:before="0" w:before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Les principes du droit UE</w:t>
      </w:r>
    </w:p>
    <w:p w:rsidR="004B7D2F" w:rsidRDefault="004B7D2F" w:rsidP="004B7D2F">
      <w:pPr>
        <w:pStyle w:val="western"/>
        <w:numPr>
          <w:ilvl w:val="3"/>
          <w:numId w:val="6"/>
        </w:numPr>
        <w:spacing w:before="0" w:before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Les principes du droit de la CEDH</w:t>
      </w:r>
    </w:p>
    <w:p w:rsidR="004B7D2F" w:rsidRDefault="004B7D2F" w:rsidP="004B7D2F">
      <w:pPr>
        <w:pStyle w:val="western"/>
        <w:spacing w:before="0" w:beforeAutospacing="0"/>
        <w:rPr>
          <w:rFonts w:ascii="Garamond" w:hAnsi="Garamond"/>
          <w:sz w:val="22"/>
          <w:szCs w:val="22"/>
        </w:rPr>
      </w:pPr>
    </w:p>
    <w:p w:rsidR="004B7D2F" w:rsidRDefault="004B7D2F" w:rsidP="004B7D2F">
      <w:pPr>
        <w:pStyle w:val="western"/>
        <w:spacing w:before="0" w:before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Section 2. Du rôle du juge dans la mise à jour des « principes du droit public »</w:t>
      </w:r>
    </w:p>
    <w:p w:rsidR="004B7D2F" w:rsidRDefault="004B7D2F" w:rsidP="004B7D2F">
      <w:pPr>
        <w:pStyle w:val="western"/>
        <w:numPr>
          <w:ilvl w:val="0"/>
          <w:numId w:val="9"/>
        </w:numPr>
        <w:spacing w:before="0" w:before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Un degré d’implication variable</w:t>
      </w:r>
    </w:p>
    <w:p w:rsidR="004B7D2F" w:rsidRDefault="004B7D2F" w:rsidP="004B7D2F">
      <w:pPr>
        <w:pStyle w:val="western"/>
        <w:numPr>
          <w:ilvl w:val="0"/>
          <w:numId w:val="9"/>
        </w:numPr>
        <w:spacing w:before="0" w:beforeAutospacing="0"/>
        <w:rPr>
          <w:rFonts w:ascii="Garamond" w:hAnsi="Garamond"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La distinction principes explicites/implicites</w:t>
      </w:r>
    </w:p>
    <w:p w:rsidR="004B7D2F" w:rsidRDefault="004B7D2F" w:rsidP="004B7D2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B7D2F" w:rsidRDefault="004B7D2F" w:rsidP="004B7D2F">
      <w:pPr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Section 3. Les « principes du droit public » sources du droit </w:t>
      </w:r>
    </w:p>
    <w:p w:rsidR="004B7D2F" w:rsidRDefault="004B7D2F" w:rsidP="004B7D2F">
      <w:pPr>
        <w:pStyle w:val="Paragraphedeliste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Des sources du droit interne </w:t>
      </w:r>
    </w:p>
    <w:p w:rsidR="004B7D2F" w:rsidRDefault="004B7D2F" w:rsidP="004B7D2F">
      <w:pPr>
        <w:pStyle w:val="Paragraphedeliste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Des sources externes du droit </w:t>
      </w:r>
    </w:p>
    <w:p w:rsidR="004B7D2F" w:rsidRDefault="004B7D2F" w:rsidP="004B7D2F">
      <w:pPr>
        <w:spacing w:after="0" w:line="240" w:lineRule="auto"/>
        <w:rPr>
          <w:rFonts w:ascii="Garamond" w:hAnsi="Garamond" w:cs="Times New Roman"/>
          <w:b/>
          <w:sz w:val="32"/>
          <w:szCs w:val="32"/>
        </w:rPr>
      </w:pPr>
    </w:p>
    <w:p w:rsidR="004B7D2F" w:rsidRDefault="004B7D2F" w:rsidP="004B7D2F">
      <w:pPr>
        <w:spacing w:after="0" w:line="240" w:lineRule="auto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 xml:space="preserve">Chapitre 2. Sélection de « principes du droit public » </w:t>
      </w:r>
    </w:p>
    <w:p w:rsidR="004B7D2F" w:rsidRDefault="004B7D2F" w:rsidP="004B7D2F">
      <w:pPr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Section 1. Les principes applicables au contenu de l’action administrative</w:t>
      </w:r>
    </w:p>
    <w:p w:rsidR="004B7D2F" w:rsidRDefault="004B7D2F" w:rsidP="004B7D2F">
      <w:pPr>
        <w:pStyle w:val="Paragraphedeliste"/>
        <w:numPr>
          <w:ilvl w:val="0"/>
          <w:numId w:val="11"/>
        </w:numPr>
        <w:rPr>
          <w:rFonts w:ascii="Garamond" w:hAnsi="Garamond"/>
        </w:rPr>
      </w:pPr>
      <w:r>
        <w:rPr>
          <w:rFonts w:ascii="Garamond" w:hAnsi="Garamond"/>
        </w:rPr>
        <w:t>Le principe de la liberté d’entreprendre</w:t>
      </w:r>
    </w:p>
    <w:p w:rsidR="004B7D2F" w:rsidRDefault="004B7D2F" w:rsidP="004B7D2F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Le principe d’égalité de traitement</w:t>
      </w:r>
    </w:p>
    <w:p w:rsidR="004B7D2F" w:rsidRDefault="004B7D2F" w:rsidP="004B7D2F">
      <w:pPr>
        <w:spacing w:after="0" w:line="240" w:lineRule="auto"/>
        <w:jc w:val="both"/>
        <w:rPr>
          <w:rFonts w:ascii="Garamond" w:hAnsi="Garamond" w:cs="Times New Roman"/>
        </w:rPr>
      </w:pPr>
    </w:p>
    <w:p w:rsidR="004B7D2F" w:rsidRDefault="004B7D2F" w:rsidP="004B7D2F">
      <w:pPr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Section 2. Les principes applicables aux modalités de l’action administrative </w:t>
      </w:r>
    </w:p>
    <w:p w:rsidR="004B7D2F" w:rsidRDefault="004B7D2F" w:rsidP="004B7D2F">
      <w:pPr>
        <w:pStyle w:val="Paragraphedeliste"/>
        <w:numPr>
          <w:ilvl w:val="0"/>
          <w:numId w:val="12"/>
        </w:numPr>
        <w:jc w:val="both"/>
        <w:rPr>
          <w:rFonts w:ascii="Garamond" w:hAnsi="Garamond"/>
        </w:rPr>
      </w:pPr>
      <w:r>
        <w:rPr>
          <w:rFonts w:ascii="Garamond" w:hAnsi="Garamond"/>
        </w:rPr>
        <w:t>Le principe de sécurité juridique</w:t>
      </w:r>
    </w:p>
    <w:p w:rsidR="004B7D2F" w:rsidRDefault="004B7D2F" w:rsidP="004B7D2F">
      <w:pPr>
        <w:pStyle w:val="Paragraphedeliste"/>
        <w:numPr>
          <w:ilvl w:val="0"/>
          <w:numId w:val="12"/>
        </w:numPr>
        <w:jc w:val="both"/>
        <w:rPr>
          <w:rFonts w:ascii="Garamond" w:hAnsi="Garamond"/>
        </w:rPr>
      </w:pPr>
      <w:r>
        <w:rPr>
          <w:rFonts w:ascii="Garamond" w:hAnsi="Garamond"/>
        </w:rPr>
        <w:t>Le principe de non-rétroactivité des actes administratifs</w:t>
      </w:r>
    </w:p>
    <w:p w:rsidR="004B7D2F" w:rsidRDefault="004B7D2F" w:rsidP="004B7D2F">
      <w:pPr>
        <w:pStyle w:val="Paragraphedeliste"/>
        <w:numPr>
          <w:ilvl w:val="0"/>
          <w:numId w:val="12"/>
        </w:numPr>
        <w:jc w:val="both"/>
        <w:rPr>
          <w:rFonts w:ascii="Garamond" w:hAnsi="Garamond"/>
        </w:rPr>
      </w:pPr>
      <w:r>
        <w:rPr>
          <w:rFonts w:ascii="Garamond" w:hAnsi="Garamond"/>
        </w:rPr>
        <w:t>Le principe de l’intangibilité des actes administratifs créateurs de droit</w:t>
      </w:r>
    </w:p>
    <w:p w:rsidR="004B7D2F" w:rsidRDefault="004B7D2F" w:rsidP="004B7D2F">
      <w:pPr>
        <w:pStyle w:val="Paragraphedeliste"/>
        <w:numPr>
          <w:ilvl w:val="0"/>
          <w:numId w:val="12"/>
        </w:numPr>
        <w:jc w:val="both"/>
        <w:rPr>
          <w:rFonts w:ascii="Garamond" w:hAnsi="Garamond"/>
        </w:rPr>
      </w:pPr>
      <w:r>
        <w:rPr>
          <w:rFonts w:ascii="Garamond" w:hAnsi="Garamond"/>
        </w:rPr>
        <w:t>La protection de la confiance légitime</w:t>
      </w:r>
    </w:p>
    <w:p w:rsidR="004702D5" w:rsidRPr="004B7D2F" w:rsidRDefault="004702D5" w:rsidP="004B7D2F"/>
    <w:sectPr w:rsidR="004702D5" w:rsidRPr="004B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451C6"/>
    <w:multiLevelType w:val="hybridMultilevel"/>
    <w:tmpl w:val="D184608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A5860"/>
    <w:multiLevelType w:val="multilevel"/>
    <w:tmpl w:val="0E366B68"/>
    <w:lvl w:ilvl="0">
      <w:start w:val="1"/>
      <w:numFmt w:val="upperRoman"/>
      <w:lvlText w:val="%1-"/>
      <w:lvlJc w:val="left"/>
      <w:pPr>
        <w:ind w:left="720" w:hanging="360"/>
      </w:pPr>
      <w:rPr>
        <w:rFonts w:ascii="Garamond" w:eastAsiaTheme="minorHAnsi" w:hAnsi="Garamond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D8D0BE9"/>
    <w:multiLevelType w:val="multilevel"/>
    <w:tmpl w:val="98A8F2FE"/>
    <w:lvl w:ilvl="0">
      <w:start w:val="1"/>
      <w:numFmt w:val="upperRoman"/>
      <w:lvlText w:val="%1."/>
      <w:lvlJc w:val="left"/>
      <w:pPr>
        <w:ind w:left="720" w:hanging="360"/>
      </w:pPr>
      <w:rPr>
        <w:rFonts w:ascii="Garamond" w:eastAsiaTheme="minorHAnsi" w:hAnsi="Garamond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FD62D94"/>
    <w:multiLevelType w:val="hybridMultilevel"/>
    <w:tmpl w:val="AE96441E"/>
    <w:lvl w:ilvl="0" w:tplc="64D0E21C">
      <w:start w:val="1"/>
      <w:numFmt w:val="upperRoman"/>
      <w:lvlText w:val="%1-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8DD22C04">
      <w:start w:val="1"/>
      <w:numFmt w:val="upperLetter"/>
      <w:lvlText w:val="%4."/>
      <w:lvlJc w:val="left"/>
      <w:pPr>
        <w:ind w:left="786" w:hanging="360"/>
      </w:pPr>
      <w:rPr>
        <w:rFonts w:ascii="Garamond" w:eastAsiaTheme="minorHAnsi" w:hAnsi="Garamond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663E"/>
    <w:multiLevelType w:val="hybridMultilevel"/>
    <w:tmpl w:val="58D8A7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23B05"/>
    <w:multiLevelType w:val="hybridMultilevel"/>
    <w:tmpl w:val="AB08C58E"/>
    <w:lvl w:ilvl="0" w:tplc="91448982">
      <w:start w:val="1"/>
      <w:numFmt w:val="upperRoman"/>
      <w:lvlText w:val="%1-"/>
      <w:lvlJc w:val="left"/>
      <w:pPr>
        <w:ind w:left="1080" w:hanging="72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BFCEDACE">
      <w:start w:val="1"/>
      <w:numFmt w:val="upperRoman"/>
      <w:lvlText w:val="%4-"/>
      <w:lvlJc w:val="left"/>
      <w:pPr>
        <w:ind w:left="785" w:hanging="360"/>
      </w:pPr>
      <w:rPr>
        <w:rFonts w:ascii="Garamond" w:eastAsiaTheme="minorHAnsi" w:hAnsi="Garamond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D0F3C"/>
    <w:multiLevelType w:val="hybridMultilevel"/>
    <w:tmpl w:val="07DCF524"/>
    <w:lvl w:ilvl="0" w:tplc="F842A0FA">
      <w:start w:val="1"/>
      <w:numFmt w:val="upperLetter"/>
      <w:lvlText w:val="%1."/>
      <w:lvlJc w:val="left"/>
      <w:pPr>
        <w:ind w:left="786" w:hanging="360"/>
      </w:pPr>
    </w:lvl>
    <w:lvl w:ilvl="1" w:tplc="040C0019">
      <w:start w:val="1"/>
      <w:numFmt w:val="lowerLetter"/>
      <w:lvlText w:val="%2."/>
      <w:lvlJc w:val="left"/>
      <w:pPr>
        <w:ind w:left="1506" w:hanging="360"/>
      </w:pPr>
    </w:lvl>
    <w:lvl w:ilvl="2" w:tplc="040C001B">
      <w:start w:val="1"/>
      <w:numFmt w:val="lowerRoman"/>
      <w:lvlText w:val="%3."/>
      <w:lvlJc w:val="right"/>
      <w:pPr>
        <w:ind w:left="2226" w:hanging="180"/>
      </w:pPr>
    </w:lvl>
    <w:lvl w:ilvl="3" w:tplc="040C000F">
      <w:start w:val="1"/>
      <w:numFmt w:val="decimal"/>
      <w:lvlText w:val="%4."/>
      <w:lvlJc w:val="left"/>
      <w:pPr>
        <w:ind w:left="2946" w:hanging="360"/>
      </w:pPr>
    </w:lvl>
    <w:lvl w:ilvl="4" w:tplc="040C0019">
      <w:start w:val="1"/>
      <w:numFmt w:val="lowerLetter"/>
      <w:lvlText w:val="%5."/>
      <w:lvlJc w:val="left"/>
      <w:pPr>
        <w:ind w:left="3666" w:hanging="360"/>
      </w:pPr>
    </w:lvl>
    <w:lvl w:ilvl="5" w:tplc="040C001B">
      <w:start w:val="1"/>
      <w:numFmt w:val="lowerRoman"/>
      <w:lvlText w:val="%6."/>
      <w:lvlJc w:val="right"/>
      <w:pPr>
        <w:ind w:left="4386" w:hanging="180"/>
      </w:pPr>
    </w:lvl>
    <w:lvl w:ilvl="6" w:tplc="040C000F">
      <w:start w:val="1"/>
      <w:numFmt w:val="decimal"/>
      <w:lvlText w:val="%7."/>
      <w:lvlJc w:val="left"/>
      <w:pPr>
        <w:ind w:left="5106" w:hanging="360"/>
      </w:pPr>
    </w:lvl>
    <w:lvl w:ilvl="7" w:tplc="040C0019">
      <w:start w:val="1"/>
      <w:numFmt w:val="lowerLetter"/>
      <w:lvlText w:val="%8."/>
      <w:lvlJc w:val="left"/>
      <w:pPr>
        <w:ind w:left="5826" w:hanging="360"/>
      </w:pPr>
    </w:lvl>
    <w:lvl w:ilvl="8" w:tplc="040C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56A2667"/>
    <w:multiLevelType w:val="hybridMultilevel"/>
    <w:tmpl w:val="CB0075AE"/>
    <w:lvl w:ilvl="0" w:tplc="85D80DC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76F0B"/>
    <w:multiLevelType w:val="hybridMultilevel"/>
    <w:tmpl w:val="3C46BDD0"/>
    <w:lvl w:ilvl="0" w:tplc="A4E6B570">
      <w:start w:val="5"/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012E3"/>
    <w:multiLevelType w:val="hybridMultilevel"/>
    <w:tmpl w:val="92600D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10C01"/>
    <w:multiLevelType w:val="hybridMultilevel"/>
    <w:tmpl w:val="D302A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C6D6F"/>
    <w:multiLevelType w:val="multilevel"/>
    <w:tmpl w:val="A0DA3F7E"/>
    <w:lvl w:ilvl="0">
      <w:start w:val="1"/>
      <w:numFmt w:val="upperRoman"/>
      <w:lvlText w:val="%1-"/>
      <w:lvlJc w:val="left"/>
      <w:pPr>
        <w:ind w:left="720" w:hanging="360"/>
      </w:pPr>
      <w:rPr>
        <w:rFonts w:ascii="Garamond" w:eastAsiaTheme="minorHAnsi" w:hAnsi="Garamond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BC"/>
    <w:rsid w:val="00103689"/>
    <w:rsid w:val="00192AEA"/>
    <w:rsid w:val="002513DA"/>
    <w:rsid w:val="004702D5"/>
    <w:rsid w:val="004B7D2F"/>
    <w:rsid w:val="006B18F0"/>
    <w:rsid w:val="00A710BC"/>
    <w:rsid w:val="00D549CC"/>
    <w:rsid w:val="00DB4BB9"/>
    <w:rsid w:val="00F0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4F33"/>
  <w15:chartTrackingRefBased/>
  <w15:docId w15:val="{9043F037-1C7B-4BB7-9FE7-C8A815DD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D2F"/>
  </w:style>
  <w:style w:type="paragraph" w:styleId="Titre1">
    <w:name w:val="heading 1"/>
    <w:basedOn w:val="Normal"/>
    <w:next w:val="Normal"/>
    <w:link w:val="Titre1Car"/>
    <w:uiPriority w:val="9"/>
    <w:qFormat/>
    <w:rsid w:val="00192AE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A710BC"/>
    <w:pPr>
      <w:spacing w:after="0" w:line="240" w:lineRule="auto"/>
      <w:ind w:left="720"/>
      <w:contextualSpacing/>
    </w:pPr>
    <w:rPr>
      <w:rFonts w:ascii="(Utiliser une police de caractè" w:eastAsia="SimSun" w:hAnsi="(Utiliser une police de caractè" w:cs="Times New Roman"/>
      <w:iCs/>
      <w:sz w:val="24"/>
      <w:szCs w:val="24"/>
      <w:lang w:eastAsia="zh-CN"/>
    </w:rPr>
  </w:style>
  <w:style w:type="character" w:customStyle="1" w:styleId="ParagraphedelisteCar">
    <w:name w:val="Paragraphe de liste Car"/>
    <w:link w:val="Paragraphedeliste"/>
    <w:uiPriority w:val="34"/>
    <w:rsid w:val="00A710BC"/>
    <w:rPr>
      <w:rFonts w:ascii="(Utiliser une police de caractè" w:eastAsia="SimSun" w:hAnsi="(Utiliser une police de caractè" w:cs="Times New Roman"/>
      <w:iCs/>
      <w:sz w:val="24"/>
      <w:szCs w:val="24"/>
      <w:lang w:eastAsia="zh-CN"/>
    </w:rPr>
  </w:style>
  <w:style w:type="paragraph" w:styleId="Sansinterligne">
    <w:name w:val="No Spacing"/>
    <w:uiPriority w:val="1"/>
    <w:qFormat/>
    <w:rsid w:val="00DB4BB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192AEA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Grilledutableau">
    <w:name w:val="Table Grid"/>
    <w:basedOn w:val="TableauNormal"/>
    <w:rsid w:val="00192AE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4B7D2F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ALLEMONIERE Marie</dc:creator>
  <cp:keywords/>
  <dc:description/>
  <cp:lastModifiedBy>ALLEMONIERE Marie</cp:lastModifiedBy>
  <cp:revision>2</cp:revision>
  <dcterms:created xsi:type="dcterms:W3CDTF">2020-07-17T13:48:00Z</dcterms:created>
  <dcterms:modified xsi:type="dcterms:W3CDTF">2020-07-17T13:48:00Z</dcterms:modified>
</cp:coreProperties>
</file>