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F4" w:rsidRPr="0012116A" w:rsidRDefault="001275F4" w:rsidP="001275F4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12116A">
        <w:rPr>
          <w:b/>
          <w:sz w:val="32"/>
          <w:szCs w:val="32"/>
          <w:u w:val="single"/>
        </w:rPr>
        <w:t>D</w:t>
      </w:r>
      <w:r>
        <w:rPr>
          <w:b/>
          <w:sz w:val="32"/>
          <w:szCs w:val="32"/>
          <w:u w:val="single"/>
        </w:rPr>
        <w:t>ROIT DE L’ENVIRONNEMENT</w:t>
      </w:r>
    </w:p>
    <w:p w:rsidR="001275F4" w:rsidRDefault="001275F4" w:rsidP="001275F4">
      <w:pPr>
        <w:spacing w:line="276" w:lineRule="auto"/>
        <w:jc w:val="center"/>
      </w:pPr>
      <w:r>
        <w:t>Isabelle MICHALLET</w:t>
      </w:r>
    </w:p>
    <w:p w:rsidR="00D47302" w:rsidRPr="00033F4F" w:rsidRDefault="00D47302" w:rsidP="00D47302">
      <w:pPr>
        <w:spacing w:line="276" w:lineRule="auto"/>
        <w:jc w:val="center"/>
        <w:rPr>
          <w:b/>
          <w:sz w:val="28"/>
          <w:szCs w:val="28"/>
        </w:rPr>
      </w:pPr>
      <w:r w:rsidRPr="00033F4F">
        <w:rPr>
          <w:b/>
          <w:sz w:val="28"/>
          <w:szCs w:val="28"/>
        </w:rPr>
        <w:t>M</w:t>
      </w:r>
      <w:r w:rsidR="001813A3" w:rsidRPr="00033F4F">
        <w:rPr>
          <w:b/>
          <w:sz w:val="28"/>
          <w:szCs w:val="28"/>
        </w:rPr>
        <w:t xml:space="preserve">aster </w:t>
      </w:r>
      <w:r w:rsidR="00033F4F" w:rsidRPr="00033F4F">
        <w:rPr>
          <w:b/>
          <w:sz w:val="28"/>
          <w:szCs w:val="28"/>
        </w:rPr>
        <w:t>Gouvernance des risques environnementaux</w:t>
      </w:r>
      <w:r w:rsidRPr="00033F4F">
        <w:rPr>
          <w:b/>
          <w:sz w:val="28"/>
          <w:szCs w:val="28"/>
        </w:rPr>
        <w:t xml:space="preserve"> (RISE)</w:t>
      </w:r>
    </w:p>
    <w:p w:rsidR="00D47302" w:rsidRPr="0012116A" w:rsidRDefault="00D47302" w:rsidP="00D47302">
      <w:pPr>
        <w:spacing w:line="276" w:lineRule="auto"/>
        <w:jc w:val="center"/>
        <w:rPr>
          <w:b/>
          <w:sz w:val="28"/>
          <w:szCs w:val="28"/>
        </w:rPr>
      </w:pPr>
      <w:r w:rsidRPr="0012116A">
        <w:rPr>
          <w:b/>
          <w:sz w:val="28"/>
          <w:szCs w:val="28"/>
        </w:rPr>
        <w:t>201</w:t>
      </w:r>
      <w:r w:rsidR="007C2620">
        <w:rPr>
          <w:b/>
          <w:sz w:val="28"/>
          <w:szCs w:val="28"/>
        </w:rPr>
        <w:t>8</w:t>
      </w:r>
      <w:r w:rsidRPr="0012116A">
        <w:rPr>
          <w:b/>
          <w:sz w:val="28"/>
          <w:szCs w:val="28"/>
        </w:rPr>
        <w:t>-201</w:t>
      </w:r>
      <w:r w:rsidR="007C2620">
        <w:rPr>
          <w:b/>
          <w:sz w:val="28"/>
          <w:szCs w:val="28"/>
        </w:rPr>
        <w:t>9</w:t>
      </w:r>
    </w:p>
    <w:p w:rsidR="001275F4" w:rsidRDefault="001275F4" w:rsidP="001275F4">
      <w:pPr>
        <w:spacing w:line="276" w:lineRule="auto"/>
      </w:pPr>
    </w:p>
    <w:p w:rsidR="006466BB" w:rsidRDefault="006466BB" w:rsidP="00564A2C">
      <w:pPr>
        <w:spacing w:line="240" w:lineRule="auto"/>
        <w:rPr>
          <w:b/>
          <w:u w:val="single"/>
        </w:rPr>
      </w:pPr>
    </w:p>
    <w:p w:rsidR="003E4A38" w:rsidRDefault="003E4A38" w:rsidP="00564A2C">
      <w:pPr>
        <w:spacing w:line="240" w:lineRule="auto"/>
        <w:rPr>
          <w:b/>
          <w:u w:val="single"/>
        </w:rPr>
      </w:pPr>
    </w:p>
    <w:p w:rsidR="001275F4" w:rsidRDefault="001275F4" w:rsidP="00564A2C">
      <w:pPr>
        <w:spacing w:line="240" w:lineRule="auto"/>
        <w:rPr>
          <w:b/>
          <w:u w:val="single"/>
        </w:rPr>
      </w:pPr>
      <w:r w:rsidRPr="00463948">
        <w:rPr>
          <w:b/>
          <w:u w:val="single"/>
        </w:rPr>
        <w:t>1</w:t>
      </w:r>
      <w:r w:rsidR="00564A2C">
        <w:rPr>
          <w:b/>
          <w:u w:val="single"/>
        </w:rPr>
        <w:t>)</w:t>
      </w:r>
      <w:r w:rsidRPr="00463948">
        <w:rPr>
          <w:b/>
          <w:u w:val="single"/>
        </w:rPr>
        <w:t xml:space="preserve"> Les sources de la réglementation environnementale (en France)</w:t>
      </w:r>
    </w:p>
    <w:p w:rsidR="001275F4" w:rsidRPr="004D023C" w:rsidRDefault="00B53464" w:rsidP="00564A2C">
      <w:pPr>
        <w:spacing w:line="240" w:lineRule="auto"/>
        <w:rPr>
          <w:u w:val="single"/>
        </w:rPr>
      </w:pPr>
      <w:r>
        <w:rPr>
          <w:u w:val="single"/>
        </w:rPr>
        <w:t>A</w:t>
      </w:r>
      <w:r w:rsidR="001275F4" w:rsidRPr="004D023C">
        <w:rPr>
          <w:u w:val="single"/>
        </w:rPr>
        <w:t xml:space="preserve"> – Quelques notions de droit</w:t>
      </w:r>
    </w:p>
    <w:p w:rsidR="001275F4" w:rsidRDefault="001275F4" w:rsidP="00564A2C">
      <w:pPr>
        <w:pStyle w:val="Paragraphedeliste"/>
        <w:numPr>
          <w:ilvl w:val="0"/>
          <w:numId w:val="1"/>
        </w:numPr>
      </w:pPr>
      <w:r>
        <w:t>Les trois pouvoirs (législatif, exécutif, juridictionnel)</w:t>
      </w:r>
    </w:p>
    <w:p w:rsidR="001275F4" w:rsidRDefault="001275F4" w:rsidP="00564A2C">
      <w:pPr>
        <w:pStyle w:val="Paragraphedeliste"/>
        <w:numPr>
          <w:ilvl w:val="0"/>
          <w:numId w:val="1"/>
        </w:numPr>
      </w:pPr>
      <w:r>
        <w:t>L’Etat et ses représentants</w:t>
      </w:r>
    </w:p>
    <w:p w:rsidR="001275F4" w:rsidRDefault="001275F4" w:rsidP="00564A2C">
      <w:pPr>
        <w:pStyle w:val="Paragraphedeliste"/>
        <w:numPr>
          <w:ilvl w:val="0"/>
          <w:numId w:val="1"/>
        </w:numPr>
      </w:pPr>
      <w:r>
        <w:t>Les collectivités territoriales</w:t>
      </w:r>
    </w:p>
    <w:p w:rsidR="001275F4" w:rsidRPr="004D023C" w:rsidRDefault="00B53464" w:rsidP="00564A2C">
      <w:pPr>
        <w:spacing w:line="240" w:lineRule="auto"/>
        <w:rPr>
          <w:u w:val="single"/>
        </w:rPr>
      </w:pPr>
      <w:r>
        <w:rPr>
          <w:u w:val="single"/>
        </w:rPr>
        <w:t>B</w:t>
      </w:r>
      <w:r w:rsidR="001275F4" w:rsidRPr="004D023C">
        <w:rPr>
          <w:u w:val="single"/>
        </w:rPr>
        <w:t xml:space="preserve"> – Où trouver le droit de l’environnement français ?</w:t>
      </w:r>
    </w:p>
    <w:p w:rsidR="001275F4" w:rsidRDefault="001275F4" w:rsidP="00564A2C">
      <w:pPr>
        <w:pStyle w:val="Paragraphedeliste"/>
        <w:numPr>
          <w:ilvl w:val="0"/>
          <w:numId w:val="2"/>
        </w:numPr>
      </w:pPr>
      <w:r>
        <w:t>La Constitution</w:t>
      </w:r>
    </w:p>
    <w:p w:rsidR="001275F4" w:rsidRDefault="001275F4" w:rsidP="00564A2C">
      <w:pPr>
        <w:pStyle w:val="Paragraphedeliste"/>
        <w:numPr>
          <w:ilvl w:val="0"/>
          <w:numId w:val="2"/>
        </w:numPr>
      </w:pPr>
      <w:r>
        <w:t xml:space="preserve">La loi </w:t>
      </w:r>
    </w:p>
    <w:p w:rsidR="001275F4" w:rsidRDefault="001275F4" w:rsidP="00564A2C">
      <w:pPr>
        <w:pStyle w:val="Paragraphedeliste"/>
        <w:numPr>
          <w:ilvl w:val="0"/>
          <w:numId w:val="2"/>
        </w:numPr>
      </w:pPr>
      <w:r>
        <w:t>Le règlement</w:t>
      </w:r>
    </w:p>
    <w:p w:rsidR="001275F4" w:rsidRDefault="001275F4" w:rsidP="00564A2C">
      <w:pPr>
        <w:pStyle w:val="Paragraphedeliste"/>
        <w:numPr>
          <w:ilvl w:val="0"/>
          <w:numId w:val="2"/>
        </w:numPr>
      </w:pPr>
      <w:r>
        <w:t>La jurisprudence</w:t>
      </w:r>
    </w:p>
    <w:p w:rsidR="001275F4" w:rsidRDefault="001275F4" w:rsidP="00564A2C">
      <w:pPr>
        <w:pStyle w:val="Paragraphedeliste"/>
        <w:numPr>
          <w:ilvl w:val="0"/>
          <w:numId w:val="2"/>
        </w:numPr>
      </w:pPr>
      <w:r>
        <w:t>La hiérarchie des normes</w:t>
      </w:r>
    </w:p>
    <w:p w:rsidR="001813A3" w:rsidRDefault="001813A3" w:rsidP="00564A2C">
      <w:pPr>
        <w:spacing w:line="240" w:lineRule="auto"/>
      </w:pPr>
    </w:p>
    <w:p w:rsidR="003E4A38" w:rsidRDefault="003E4A38" w:rsidP="00564A2C">
      <w:pPr>
        <w:spacing w:line="240" w:lineRule="auto"/>
      </w:pPr>
    </w:p>
    <w:p w:rsidR="001275F4" w:rsidRDefault="001275F4" w:rsidP="00564A2C">
      <w:pPr>
        <w:spacing w:line="240" w:lineRule="auto"/>
        <w:rPr>
          <w:b/>
          <w:u w:val="single"/>
        </w:rPr>
      </w:pPr>
      <w:r w:rsidRPr="003F3912">
        <w:rPr>
          <w:b/>
          <w:u w:val="single"/>
        </w:rPr>
        <w:t>2</w:t>
      </w:r>
      <w:r w:rsidR="00564A2C">
        <w:rPr>
          <w:b/>
          <w:u w:val="single"/>
        </w:rPr>
        <w:t>)</w:t>
      </w:r>
      <w:r w:rsidRPr="003F3912">
        <w:rPr>
          <w:b/>
          <w:u w:val="single"/>
        </w:rPr>
        <w:t xml:space="preserve"> Les sources de la réglementation environnementale (au-delà de la France)</w:t>
      </w:r>
    </w:p>
    <w:p w:rsidR="001275F4" w:rsidRPr="004D023C" w:rsidRDefault="00B53464" w:rsidP="00564A2C">
      <w:pPr>
        <w:spacing w:line="240" w:lineRule="auto"/>
        <w:rPr>
          <w:u w:val="single"/>
        </w:rPr>
      </w:pPr>
      <w:r>
        <w:rPr>
          <w:u w:val="single"/>
        </w:rPr>
        <w:t>A</w:t>
      </w:r>
      <w:r w:rsidR="001275F4" w:rsidRPr="004D023C">
        <w:rPr>
          <w:u w:val="single"/>
        </w:rPr>
        <w:t xml:space="preserve"> – Dans le monde : le droit international de l’environnement</w:t>
      </w:r>
    </w:p>
    <w:p w:rsidR="001275F4" w:rsidRDefault="001275F4" w:rsidP="00564A2C">
      <w:pPr>
        <w:pStyle w:val="Paragraphedeliste"/>
        <w:numPr>
          <w:ilvl w:val="0"/>
          <w:numId w:val="3"/>
        </w:numPr>
      </w:pPr>
      <w:r>
        <w:t>Les Etats</w:t>
      </w:r>
    </w:p>
    <w:p w:rsidR="001275F4" w:rsidRDefault="001275F4" w:rsidP="00564A2C">
      <w:pPr>
        <w:pStyle w:val="Paragraphedeliste"/>
        <w:numPr>
          <w:ilvl w:val="0"/>
          <w:numId w:val="3"/>
        </w:numPr>
      </w:pPr>
      <w:r>
        <w:t>Les traités ou conventions internationales</w:t>
      </w:r>
    </w:p>
    <w:p w:rsidR="001275F4" w:rsidRDefault="001275F4" w:rsidP="00564A2C">
      <w:pPr>
        <w:pStyle w:val="Paragraphedeliste"/>
        <w:numPr>
          <w:ilvl w:val="0"/>
          <w:numId w:val="3"/>
        </w:numPr>
      </w:pPr>
      <w:r>
        <w:t>Les conférences internationales</w:t>
      </w:r>
    </w:p>
    <w:p w:rsidR="001275F4" w:rsidRDefault="001275F4" w:rsidP="00564A2C">
      <w:pPr>
        <w:pStyle w:val="Paragraphedeliste"/>
        <w:numPr>
          <w:ilvl w:val="0"/>
          <w:numId w:val="3"/>
        </w:numPr>
      </w:pPr>
      <w:r>
        <w:t>Les conséquences sur la réglementation française</w:t>
      </w:r>
    </w:p>
    <w:p w:rsidR="001275F4" w:rsidRPr="004D023C" w:rsidRDefault="00B53464" w:rsidP="00564A2C">
      <w:pPr>
        <w:spacing w:line="240" w:lineRule="auto"/>
        <w:rPr>
          <w:u w:val="single"/>
        </w:rPr>
      </w:pPr>
      <w:r>
        <w:rPr>
          <w:u w:val="single"/>
        </w:rPr>
        <w:t>B</w:t>
      </w:r>
      <w:r w:rsidR="001275F4" w:rsidRPr="004D023C">
        <w:rPr>
          <w:u w:val="single"/>
        </w:rPr>
        <w:t xml:space="preserve"> – En Europe : le droit de l’environnement de l’Union européenne</w:t>
      </w:r>
    </w:p>
    <w:p w:rsidR="001275F4" w:rsidRDefault="001275F4" w:rsidP="00564A2C">
      <w:pPr>
        <w:pStyle w:val="Paragraphedeliste"/>
        <w:numPr>
          <w:ilvl w:val="0"/>
          <w:numId w:val="4"/>
        </w:numPr>
      </w:pPr>
      <w:r>
        <w:t>L’Union européenne</w:t>
      </w:r>
    </w:p>
    <w:p w:rsidR="001275F4" w:rsidRDefault="001275F4" w:rsidP="00564A2C">
      <w:pPr>
        <w:pStyle w:val="Paragraphedeliste"/>
        <w:numPr>
          <w:ilvl w:val="0"/>
          <w:numId w:val="4"/>
        </w:numPr>
      </w:pPr>
      <w:r>
        <w:t>Les directives européennes</w:t>
      </w:r>
    </w:p>
    <w:p w:rsidR="001275F4" w:rsidRDefault="001275F4" w:rsidP="00564A2C">
      <w:pPr>
        <w:pStyle w:val="Paragraphedeliste"/>
        <w:numPr>
          <w:ilvl w:val="0"/>
          <w:numId w:val="4"/>
        </w:numPr>
      </w:pPr>
      <w:r>
        <w:t>Les règlements européens</w:t>
      </w:r>
    </w:p>
    <w:p w:rsidR="001275F4" w:rsidRDefault="001275F4" w:rsidP="00564A2C">
      <w:pPr>
        <w:pStyle w:val="Paragraphedeliste"/>
        <w:numPr>
          <w:ilvl w:val="0"/>
          <w:numId w:val="4"/>
        </w:numPr>
      </w:pPr>
      <w:r>
        <w:t>Les programmes d’action</w:t>
      </w:r>
    </w:p>
    <w:p w:rsidR="001275F4" w:rsidRDefault="001275F4" w:rsidP="00564A2C">
      <w:pPr>
        <w:pStyle w:val="Paragraphedeliste"/>
        <w:numPr>
          <w:ilvl w:val="0"/>
          <w:numId w:val="4"/>
        </w:numPr>
      </w:pPr>
      <w:r>
        <w:t>Les conséquences sur la réglementation française</w:t>
      </w:r>
    </w:p>
    <w:p w:rsidR="003E4A38" w:rsidRDefault="003E4A38" w:rsidP="00564A2C">
      <w:pPr>
        <w:spacing w:line="240" w:lineRule="auto"/>
        <w:rPr>
          <w:b/>
          <w:u w:val="single"/>
        </w:rPr>
      </w:pPr>
    </w:p>
    <w:p w:rsidR="003E4A38" w:rsidRDefault="003E4A38" w:rsidP="00564A2C">
      <w:pPr>
        <w:spacing w:line="240" w:lineRule="auto"/>
        <w:rPr>
          <w:b/>
          <w:u w:val="single"/>
        </w:rPr>
      </w:pPr>
    </w:p>
    <w:p w:rsidR="001275F4" w:rsidRDefault="001275F4" w:rsidP="00564A2C">
      <w:pPr>
        <w:spacing w:line="240" w:lineRule="auto"/>
        <w:rPr>
          <w:b/>
          <w:u w:val="single"/>
        </w:rPr>
      </w:pPr>
      <w:r>
        <w:rPr>
          <w:b/>
          <w:u w:val="single"/>
        </w:rPr>
        <w:t>3</w:t>
      </w:r>
      <w:r w:rsidR="00564A2C">
        <w:rPr>
          <w:b/>
          <w:u w:val="single"/>
        </w:rPr>
        <w:t>)</w:t>
      </w:r>
      <w:r>
        <w:rPr>
          <w:b/>
          <w:u w:val="single"/>
        </w:rPr>
        <w:t xml:space="preserve"> Repères en droit de l’environnement</w:t>
      </w:r>
    </w:p>
    <w:p w:rsidR="001275F4" w:rsidRPr="00DB3121" w:rsidRDefault="001275F4" w:rsidP="00564A2C">
      <w:pPr>
        <w:numPr>
          <w:ilvl w:val="0"/>
          <w:numId w:val="22"/>
        </w:numPr>
        <w:spacing w:line="240" w:lineRule="auto"/>
        <w:rPr>
          <w:rFonts w:ascii="Calibri" w:hAnsi="Calibri"/>
        </w:rPr>
      </w:pPr>
      <w:r w:rsidRPr="00DB3121">
        <w:rPr>
          <w:rFonts w:ascii="Calibri" w:hAnsi="Calibri"/>
        </w:rPr>
        <w:t>Le principe pollueur-payeur</w:t>
      </w:r>
    </w:p>
    <w:p w:rsidR="001275F4" w:rsidRPr="00DB3121" w:rsidRDefault="001275F4" w:rsidP="00564A2C">
      <w:pPr>
        <w:numPr>
          <w:ilvl w:val="0"/>
          <w:numId w:val="22"/>
        </w:numPr>
        <w:spacing w:line="240" w:lineRule="auto"/>
        <w:rPr>
          <w:rFonts w:ascii="Calibri" w:hAnsi="Calibri"/>
        </w:rPr>
      </w:pPr>
      <w:r w:rsidRPr="00DB3121">
        <w:rPr>
          <w:rFonts w:ascii="Calibri" w:hAnsi="Calibri"/>
        </w:rPr>
        <w:t>Le principe de prévention</w:t>
      </w:r>
    </w:p>
    <w:p w:rsidR="001275F4" w:rsidRDefault="001275F4" w:rsidP="00564A2C">
      <w:pPr>
        <w:numPr>
          <w:ilvl w:val="0"/>
          <w:numId w:val="22"/>
        </w:numPr>
        <w:spacing w:line="240" w:lineRule="auto"/>
        <w:rPr>
          <w:rFonts w:ascii="Calibri" w:hAnsi="Calibri"/>
        </w:rPr>
      </w:pPr>
      <w:r w:rsidRPr="00DB3121">
        <w:rPr>
          <w:rFonts w:ascii="Calibri" w:hAnsi="Calibri"/>
        </w:rPr>
        <w:t>Le principe de précaution</w:t>
      </w:r>
    </w:p>
    <w:p w:rsidR="007032D9" w:rsidRPr="007032D9" w:rsidRDefault="007032D9" w:rsidP="007032D9">
      <w:pPr>
        <w:numPr>
          <w:ilvl w:val="0"/>
          <w:numId w:val="22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>L’objectif d’un développement durable</w:t>
      </w:r>
    </w:p>
    <w:p w:rsidR="007032D9" w:rsidRDefault="007032D9" w:rsidP="007032D9">
      <w:pPr>
        <w:numPr>
          <w:ilvl w:val="0"/>
          <w:numId w:val="22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 principe de solidarité écologique</w:t>
      </w:r>
    </w:p>
    <w:p w:rsidR="001275F4" w:rsidRPr="00DB3121" w:rsidRDefault="001275F4" w:rsidP="00564A2C">
      <w:pPr>
        <w:numPr>
          <w:ilvl w:val="0"/>
          <w:numId w:val="22"/>
        </w:numPr>
        <w:spacing w:line="240" w:lineRule="auto"/>
        <w:rPr>
          <w:rFonts w:ascii="Calibri" w:hAnsi="Calibri"/>
        </w:rPr>
      </w:pPr>
      <w:r w:rsidRPr="00DB3121">
        <w:rPr>
          <w:rFonts w:ascii="Calibri" w:hAnsi="Calibri"/>
        </w:rPr>
        <w:t>Le droit de l’homme à l’environnement</w:t>
      </w:r>
    </w:p>
    <w:p w:rsidR="001275F4" w:rsidRPr="00DB3121" w:rsidRDefault="001275F4" w:rsidP="00564A2C">
      <w:pPr>
        <w:numPr>
          <w:ilvl w:val="0"/>
          <w:numId w:val="22"/>
        </w:numPr>
        <w:spacing w:line="240" w:lineRule="auto"/>
        <w:rPr>
          <w:rFonts w:ascii="Calibri" w:hAnsi="Calibri"/>
        </w:rPr>
      </w:pPr>
      <w:r w:rsidRPr="00DB3121">
        <w:rPr>
          <w:rFonts w:ascii="Calibri" w:hAnsi="Calibri"/>
        </w:rPr>
        <w:t>Le principe de participation</w:t>
      </w:r>
    </w:p>
    <w:p w:rsidR="001275F4" w:rsidRDefault="001275F4" w:rsidP="00564A2C">
      <w:pPr>
        <w:numPr>
          <w:ilvl w:val="0"/>
          <w:numId w:val="22"/>
        </w:numPr>
        <w:spacing w:line="240" w:lineRule="auto"/>
        <w:rPr>
          <w:rFonts w:ascii="Calibri" w:hAnsi="Calibri"/>
        </w:rPr>
      </w:pPr>
      <w:r w:rsidRPr="00DB3121">
        <w:rPr>
          <w:rFonts w:ascii="Calibri" w:hAnsi="Calibri"/>
        </w:rPr>
        <w:t>Les droits des générations futures</w:t>
      </w:r>
    </w:p>
    <w:p w:rsidR="00834824" w:rsidRDefault="00834824" w:rsidP="00564A2C">
      <w:pPr>
        <w:numPr>
          <w:ilvl w:val="0"/>
          <w:numId w:val="22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 principe de non régression</w:t>
      </w:r>
    </w:p>
    <w:p w:rsidR="00467827" w:rsidRDefault="00467827" w:rsidP="00564A2C">
      <w:pPr>
        <w:spacing w:line="240" w:lineRule="auto"/>
        <w:rPr>
          <w:b/>
          <w:bCs/>
          <w:u w:val="single"/>
        </w:rPr>
      </w:pPr>
    </w:p>
    <w:p w:rsidR="00834824" w:rsidRDefault="00834824" w:rsidP="00564A2C">
      <w:pPr>
        <w:spacing w:line="240" w:lineRule="auto"/>
        <w:rPr>
          <w:b/>
          <w:bCs/>
          <w:u w:val="single"/>
        </w:rPr>
      </w:pPr>
    </w:p>
    <w:p w:rsidR="001275F4" w:rsidRPr="00A51E64" w:rsidRDefault="001275F4" w:rsidP="00564A2C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4</w:t>
      </w:r>
      <w:r w:rsidR="00564A2C">
        <w:rPr>
          <w:b/>
          <w:bCs/>
          <w:u w:val="single"/>
        </w:rPr>
        <w:t>)</w:t>
      </w:r>
      <w:r w:rsidRPr="00A51E6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L’évaluation environnementale</w:t>
      </w:r>
    </w:p>
    <w:p w:rsidR="001275F4" w:rsidRPr="00B02D1B" w:rsidRDefault="00B53464" w:rsidP="00564A2C">
      <w:pPr>
        <w:spacing w:line="240" w:lineRule="auto"/>
        <w:rPr>
          <w:bCs/>
          <w:u w:val="single"/>
        </w:rPr>
      </w:pPr>
      <w:r>
        <w:rPr>
          <w:bCs/>
          <w:u w:val="single"/>
        </w:rPr>
        <w:t>A</w:t>
      </w:r>
      <w:r w:rsidR="001275F4">
        <w:rPr>
          <w:bCs/>
          <w:u w:val="single"/>
        </w:rPr>
        <w:t xml:space="preserve"> – </w:t>
      </w:r>
      <w:r w:rsidR="00A77573">
        <w:rPr>
          <w:bCs/>
          <w:u w:val="single"/>
        </w:rPr>
        <w:t>L’évaluation environnementale des projets</w:t>
      </w:r>
    </w:p>
    <w:p w:rsidR="001275F4" w:rsidRPr="00DB6827" w:rsidRDefault="00A77573" w:rsidP="00564A2C">
      <w:pPr>
        <w:pStyle w:val="Paragraphedeliste"/>
        <w:numPr>
          <w:ilvl w:val="0"/>
          <w:numId w:val="15"/>
        </w:numPr>
        <w:rPr>
          <w:b/>
          <w:bCs/>
          <w:u w:val="single"/>
        </w:rPr>
      </w:pPr>
      <w:r>
        <w:rPr>
          <w:bCs/>
        </w:rPr>
        <w:t>Définition et objectifs</w:t>
      </w:r>
    </w:p>
    <w:p w:rsidR="001275F4" w:rsidRPr="00DB6827" w:rsidRDefault="00A77573" w:rsidP="00564A2C">
      <w:pPr>
        <w:pStyle w:val="Paragraphedeliste"/>
        <w:numPr>
          <w:ilvl w:val="0"/>
          <w:numId w:val="15"/>
        </w:numPr>
        <w:rPr>
          <w:b/>
          <w:bCs/>
          <w:u w:val="single"/>
        </w:rPr>
      </w:pPr>
      <w:r>
        <w:rPr>
          <w:bCs/>
        </w:rPr>
        <w:t>Le c</w:t>
      </w:r>
      <w:r w:rsidR="001275F4">
        <w:rPr>
          <w:bCs/>
        </w:rPr>
        <w:t>hamp d’application</w:t>
      </w:r>
    </w:p>
    <w:p w:rsidR="001275F4" w:rsidRDefault="00A77573" w:rsidP="00564A2C">
      <w:pPr>
        <w:pStyle w:val="Paragraphedeliste"/>
        <w:numPr>
          <w:ilvl w:val="0"/>
          <w:numId w:val="15"/>
        </w:numPr>
        <w:rPr>
          <w:bCs/>
        </w:rPr>
      </w:pPr>
      <w:r>
        <w:rPr>
          <w:bCs/>
        </w:rPr>
        <w:t>Les étapes du processus</w:t>
      </w:r>
    </w:p>
    <w:p w:rsidR="001275F4" w:rsidRPr="00DB6827" w:rsidRDefault="001275F4" w:rsidP="00564A2C">
      <w:pPr>
        <w:pStyle w:val="Paragraphedeliste"/>
        <w:numPr>
          <w:ilvl w:val="0"/>
          <w:numId w:val="15"/>
        </w:numPr>
        <w:rPr>
          <w:bCs/>
        </w:rPr>
      </w:pPr>
      <w:r>
        <w:rPr>
          <w:bCs/>
        </w:rPr>
        <w:t>Les conséquences juridiques</w:t>
      </w:r>
    </w:p>
    <w:p w:rsidR="001275F4" w:rsidRPr="003D0BA9" w:rsidRDefault="00B53464" w:rsidP="00564A2C">
      <w:pPr>
        <w:spacing w:line="240" w:lineRule="auto"/>
        <w:rPr>
          <w:bCs/>
          <w:u w:val="single"/>
        </w:rPr>
      </w:pPr>
      <w:r>
        <w:rPr>
          <w:bCs/>
          <w:u w:val="single"/>
        </w:rPr>
        <w:t>B</w:t>
      </w:r>
      <w:r w:rsidR="001275F4" w:rsidRPr="003D0BA9">
        <w:rPr>
          <w:bCs/>
          <w:u w:val="single"/>
        </w:rPr>
        <w:t xml:space="preserve"> – L’évaluation environnementale des instruments de planification</w:t>
      </w:r>
    </w:p>
    <w:p w:rsidR="00564A2C" w:rsidRDefault="00564A2C" w:rsidP="001275F4">
      <w:pPr>
        <w:spacing w:line="276" w:lineRule="auto"/>
        <w:rPr>
          <w:b/>
          <w:u w:val="single"/>
        </w:rPr>
      </w:pPr>
    </w:p>
    <w:p w:rsidR="00834824" w:rsidRDefault="00834824" w:rsidP="001275F4">
      <w:pPr>
        <w:spacing w:line="276" w:lineRule="auto"/>
        <w:rPr>
          <w:b/>
          <w:u w:val="single"/>
        </w:rPr>
      </w:pPr>
    </w:p>
    <w:p w:rsidR="001275F4" w:rsidRPr="00C459FC" w:rsidRDefault="001275F4" w:rsidP="00564A2C">
      <w:pPr>
        <w:spacing w:line="240" w:lineRule="auto"/>
        <w:rPr>
          <w:rFonts w:ascii="Calibri" w:hAnsi="Calibri"/>
          <w:b/>
          <w:u w:val="single"/>
        </w:rPr>
      </w:pPr>
      <w:r>
        <w:rPr>
          <w:b/>
          <w:u w:val="single"/>
        </w:rPr>
        <w:t>5</w:t>
      </w:r>
      <w:r w:rsidR="00564A2C">
        <w:rPr>
          <w:b/>
          <w:u w:val="single"/>
        </w:rPr>
        <w:t>)</w:t>
      </w:r>
      <w:r w:rsidRPr="00C459FC">
        <w:rPr>
          <w:b/>
          <w:u w:val="single"/>
        </w:rPr>
        <w:t xml:space="preserve"> </w:t>
      </w:r>
      <w:r w:rsidRPr="00C459FC">
        <w:rPr>
          <w:rFonts w:ascii="Calibri" w:hAnsi="Calibri"/>
          <w:b/>
          <w:u w:val="single"/>
        </w:rPr>
        <w:t>Les installations classées</w:t>
      </w:r>
      <w:r w:rsidRPr="00C459FC">
        <w:rPr>
          <w:b/>
          <w:u w:val="single"/>
        </w:rPr>
        <w:t xml:space="preserve"> pour la protection de l’environnement (ICPE)</w:t>
      </w:r>
    </w:p>
    <w:p w:rsidR="001275F4" w:rsidRPr="0059683E" w:rsidRDefault="00B53464" w:rsidP="00564A2C">
      <w:pPr>
        <w:spacing w:line="240" w:lineRule="auto"/>
        <w:rPr>
          <w:u w:val="single"/>
        </w:rPr>
      </w:pPr>
      <w:r>
        <w:rPr>
          <w:u w:val="single"/>
        </w:rPr>
        <w:t>A</w:t>
      </w:r>
      <w:r w:rsidR="001275F4" w:rsidRPr="0059683E">
        <w:rPr>
          <w:u w:val="single"/>
        </w:rPr>
        <w:t xml:space="preserve"> – Le régime commun</w:t>
      </w:r>
    </w:p>
    <w:p w:rsidR="001275F4" w:rsidRDefault="001275F4" w:rsidP="00564A2C">
      <w:pPr>
        <w:pStyle w:val="Paragraphedeliste"/>
        <w:numPr>
          <w:ilvl w:val="0"/>
          <w:numId w:val="6"/>
        </w:numPr>
      </w:pPr>
      <w:r>
        <w:t>Les installations concernées</w:t>
      </w:r>
    </w:p>
    <w:p w:rsidR="001275F4" w:rsidRDefault="001275F4" w:rsidP="00564A2C">
      <w:pPr>
        <w:pStyle w:val="Paragraphedeliste"/>
        <w:numPr>
          <w:ilvl w:val="0"/>
          <w:numId w:val="6"/>
        </w:numPr>
      </w:pPr>
      <w:r>
        <w:t>La nomenclature</w:t>
      </w:r>
    </w:p>
    <w:p w:rsidR="001275F4" w:rsidRDefault="001275F4" w:rsidP="00564A2C">
      <w:pPr>
        <w:pStyle w:val="Paragraphedeliste"/>
        <w:numPr>
          <w:ilvl w:val="0"/>
          <w:numId w:val="6"/>
        </w:numPr>
      </w:pPr>
      <w:r>
        <w:t>Le fonctionnement au bénéfice des droits acquis</w:t>
      </w:r>
    </w:p>
    <w:p w:rsidR="001275F4" w:rsidRDefault="001275F4" w:rsidP="00564A2C">
      <w:pPr>
        <w:pStyle w:val="Paragraphedeliste"/>
        <w:numPr>
          <w:ilvl w:val="0"/>
          <w:numId w:val="6"/>
        </w:numPr>
      </w:pPr>
      <w:r>
        <w:t>Les dispositions communes aux 3 catégories d’ICPE</w:t>
      </w:r>
    </w:p>
    <w:p w:rsidR="001275F4" w:rsidRPr="0059683E" w:rsidRDefault="00B53464" w:rsidP="00564A2C">
      <w:pPr>
        <w:spacing w:line="240" w:lineRule="auto"/>
        <w:rPr>
          <w:u w:val="single"/>
        </w:rPr>
      </w:pPr>
      <w:r>
        <w:rPr>
          <w:u w:val="single"/>
        </w:rPr>
        <w:t>B</w:t>
      </w:r>
      <w:r w:rsidR="001275F4" w:rsidRPr="0059683E">
        <w:rPr>
          <w:u w:val="single"/>
        </w:rPr>
        <w:t xml:space="preserve"> – Les régimes spécifiques</w:t>
      </w:r>
    </w:p>
    <w:p w:rsidR="001275F4" w:rsidRPr="00DB3121" w:rsidRDefault="001275F4" w:rsidP="00564A2C">
      <w:pPr>
        <w:pStyle w:val="Paragraphedeliste"/>
        <w:numPr>
          <w:ilvl w:val="0"/>
          <w:numId w:val="5"/>
        </w:numPr>
        <w:rPr>
          <w:rFonts w:ascii="Calibri" w:hAnsi="Calibri"/>
        </w:rPr>
      </w:pPr>
      <w:r w:rsidRPr="00DB3121">
        <w:rPr>
          <w:rFonts w:ascii="Calibri" w:hAnsi="Calibri"/>
        </w:rPr>
        <w:t>Les installations soumises à autorisation</w:t>
      </w:r>
    </w:p>
    <w:p w:rsidR="001275F4" w:rsidRPr="00DB3121" w:rsidRDefault="001275F4" w:rsidP="00564A2C">
      <w:pPr>
        <w:pStyle w:val="Paragraphedeliste"/>
        <w:numPr>
          <w:ilvl w:val="0"/>
          <w:numId w:val="5"/>
        </w:numPr>
        <w:rPr>
          <w:rFonts w:ascii="Calibri" w:hAnsi="Calibri"/>
        </w:rPr>
      </w:pPr>
      <w:r w:rsidRPr="00DB3121">
        <w:rPr>
          <w:rFonts w:ascii="Calibri" w:hAnsi="Calibri"/>
        </w:rPr>
        <w:t>Les installations soumises à enregistrement</w:t>
      </w:r>
    </w:p>
    <w:p w:rsidR="001275F4" w:rsidRDefault="001275F4" w:rsidP="00564A2C">
      <w:pPr>
        <w:pStyle w:val="Paragraphedeliste"/>
        <w:numPr>
          <w:ilvl w:val="0"/>
          <w:numId w:val="5"/>
        </w:numPr>
        <w:rPr>
          <w:rFonts w:ascii="Calibri" w:hAnsi="Calibri"/>
        </w:rPr>
      </w:pPr>
      <w:r w:rsidRPr="00DB3121">
        <w:rPr>
          <w:rFonts w:ascii="Calibri" w:hAnsi="Calibri"/>
        </w:rPr>
        <w:t>Les installations soumises à déclaration</w:t>
      </w:r>
    </w:p>
    <w:p w:rsidR="001275F4" w:rsidRPr="0059683E" w:rsidRDefault="00B53464" w:rsidP="00564A2C">
      <w:pPr>
        <w:spacing w:line="240" w:lineRule="auto"/>
        <w:rPr>
          <w:u w:val="single"/>
        </w:rPr>
      </w:pPr>
      <w:r>
        <w:rPr>
          <w:u w:val="single"/>
        </w:rPr>
        <w:t>C</w:t>
      </w:r>
      <w:r w:rsidR="001275F4" w:rsidRPr="0059683E">
        <w:rPr>
          <w:u w:val="single"/>
        </w:rPr>
        <w:t xml:space="preserve"> – L’application de la réglementation</w:t>
      </w:r>
    </w:p>
    <w:p w:rsidR="001275F4" w:rsidRDefault="001275F4" w:rsidP="00564A2C">
      <w:pPr>
        <w:pStyle w:val="Paragraphedeliste"/>
        <w:numPr>
          <w:ilvl w:val="0"/>
          <w:numId w:val="7"/>
        </w:numPr>
      </w:pPr>
      <w:r>
        <w:t>Les contrôles et sanctions</w:t>
      </w:r>
    </w:p>
    <w:p w:rsidR="001275F4" w:rsidRPr="00DB3121" w:rsidRDefault="001275F4" w:rsidP="00564A2C">
      <w:pPr>
        <w:pStyle w:val="Paragraphedeliste"/>
        <w:numPr>
          <w:ilvl w:val="0"/>
          <w:numId w:val="7"/>
        </w:numPr>
      </w:pPr>
      <w:r>
        <w:t>L’obligation de remise en état en fin d’exploitation</w:t>
      </w:r>
    </w:p>
    <w:p w:rsidR="001275F4" w:rsidRDefault="001275F4" w:rsidP="00564A2C">
      <w:pPr>
        <w:spacing w:line="240" w:lineRule="auto"/>
        <w:rPr>
          <w:b/>
          <w:u w:val="single"/>
        </w:rPr>
      </w:pPr>
    </w:p>
    <w:p w:rsidR="00564A2C" w:rsidRDefault="00564A2C" w:rsidP="00564A2C">
      <w:pPr>
        <w:spacing w:line="240" w:lineRule="auto"/>
        <w:rPr>
          <w:b/>
          <w:u w:val="single"/>
        </w:rPr>
      </w:pPr>
    </w:p>
    <w:p w:rsidR="00B53464" w:rsidRPr="008A5515" w:rsidRDefault="00B53464" w:rsidP="00564A2C">
      <w:pPr>
        <w:spacing w:line="240" w:lineRule="auto"/>
        <w:rPr>
          <w:b/>
          <w:u w:val="single"/>
        </w:rPr>
      </w:pPr>
      <w:r>
        <w:rPr>
          <w:b/>
          <w:u w:val="single"/>
        </w:rPr>
        <w:t>6</w:t>
      </w:r>
      <w:r w:rsidR="00564A2C">
        <w:rPr>
          <w:b/>
          <w:u w:val="single"/>
        </w:rPr>
        <w:t>)</w:t>
      </w:r>
      <w:r w:rsidRPr="008A5515">
        <w:rPr>
          <w:b/>
          <w:u w:val="single"/>
        </w:rPr>
        <w:t xml:space="preserve"> Le droit de l’air</w:t>
      </w:r>
      <w:r w:rsidR="007B12CE">
        <w:rPr>
          <w:b/>
          <w:u w:val="single"/>
        </w:rPr>
        <w:t xml:space="preserve"> et du climat</w:t>
      </w:r>
    </w:p>
    <w:p w:rsidR="00B53464" w:rsidRPr="008A5515" w:rsidRDefault="00B53464" w:rsidP="00564A2C">
      <w:pPr>
        <w:spacing w:line="240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</w:t>
      </w:r>
      <w:r w:rsidRPr="008A5515">
        <w:rPr>
          <w:rFonts w:ascii="Calibri" w:hAnsi="Calibri"/>
          <w:u w:val="single"/>
        </w:rPr>
        <w:t xml:space="preserve"> – Notions et principes</w:t>
      </w:r>
    </w:p>
    <w:p w:rsidR="00B53464" w:rsidRDefault="00B53464" w:rsidP="00564A2C">
      <w:pPr>
        <w:pStyle w:val="Paragraphedeliste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>Définition de la pollution</w:t>
      </w:r>
    </w:p>
    <w:p w:rsidR="00B53464" w:rsidRPr="008A5515" w:rsidRDefault="00B53464" w:rsidP="00564A2C">
      <w:pPr>
        <w:pStyle w:val="Paragraphedeliste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>Le droit à un air sain</w:t>
      </w:r>
    </w:p>
    <w:p w:rsidR="00B53464" w:rsidRPr="008A5515" w:rsidRDefault="00B53464" w:rsidP="00564A2C">
      <w:pPr>
        <w:spacing w:line="240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B </w:t>
      </w:r>
      <w:r w:rsidRPr="008A5515">
        <w:rPr>
          <w:rFonts w:ascii="Calibri" w:hAnsi="Calibri"/>
          <w:u w:val="single"/>
        </w:rPr>
        <w:t>– La surveillance de la qualité de l’air</w:t>
      </w:r>
    </w:p>
    <w:p w:rsidR="00B53464" w:rsidRDefault="00B53464" w:rsidP="00564A2C">
      <w:pPr>
        <w:pStyle w:val="Paragraphedelist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Les normes de qualité de l’air</w:t>
      </w:r>
    </w:p>
    <w:p w:rsidR="00B53464" w:rsidRDefault="00B53464" w:rsidP="00564A2C">
      <w:pPr>
        <w:pStyle w:val="Paragraphedelist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Le réseau de surveillance</w:t>
      </w:r>
    </w:p>
    <w:p w:rsidR="00B53464" w:rsidRDefault="00B53464" w:rsidP="00564A2C">
      <w:pPr>
        <w:pStyle w:val="Paragraphedelist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Les effets juridiques</w:t>
      </w:r>
    </w:p>
    <w:p w:rsidR="00B53464" w:rsidRDefault="00B53464" w:rsidP="00564A2C">
      <w:pPr>
        <w:pStyle w:val="Paragraphedeliste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La qualité de l’air intérieur</w:t>
      </w:r>
    </w:p>
    <w:p w:rsidR="00B53464" w:rsidRDefault="00B53464" w:rsidP="00564A2C">
      <w:pPr>
        <w:spacing w:line="240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C</w:t>
      </w:r>
      <w:r w:rsidRPr="008A5515">
        <w:rPr>
          <w:rFonts w:ascii="Calibri" w:hAnsi="Calibri"/>
          <w:u w:val="single"/>
        </w:rPr>
        <w:t xml:space="preserve"> – La planification de la lutte contre la pollution atmosphérique</w:t>
      </w:r>
    </w:p>
    <w:p w:rsidR="00B53464" w:rsidRDefault="00B53464" w:rsidP="00564A2C">
      <w:pPr>
        <w:pStyle w:val="Paragraphedeliste"/>
        <w:numPr>
          <w:ilvl w:val="0"/>
          <w:numId w:val="13"/>
        </w:numPr>
        <w:rPr>
          <w:rFonts w:ascii="Calibri" w:hAnsi="Calibri"/>
        </w:rPr>
      </w:pPr>
      <w:r w:rsidRPr="008A5515">
        <w:rPr>
          <w:rFonts w:ascii="Calibri" w:hAnsi="Calibri"/>
        </w:rPr>
        <w:t>Le schéma régional du climat, de l’air et de l’énergie</w:t>
      </w:r>
      <w:r w:rsidR="007B12CE">
        <w:rPr>
          <w:rFonts w:ascii="Calibri" w:hAnsi="Calibri"/>
        </w:rPr>
        <w:t xml:space="preserve"> (SRCAE)</w:t>
      </w:r>
    </w:p>
    <w:p w:rsidR="00B53464" w:rsidRDefault="00B53464" w:rsidP="00564A2C">
      <w:pPr>
        <w:pStyle w:val="Paragraphedeliste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Le plan de protection de l’atmosphère</w:t>
      </w:r>
      <w:r w:rsidR="007B12CE">
        <w:rPr>
          <w:rFonts w:ascii="Calibri" w:hAnsi="Calibri"/>
        </w:rPr>
        <w:t xml:space="preserve"> (PPA)</w:t>
      </w:r>
    </w:p>
    <w:p w:rsidR="007B12CE" w:rsidRDefault="007B12CE" w:rsidP="00564A2C">
      <w:pPr>
        <w:pStyle w:val="Paragraphedeliste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Le plan climat air énergie territorial (PCAET)</w:t>
      </w:r>
    </w:p>
    <w:p w:rsidR="00B53464" w:rsidRPr="008A5515" w:rsidRDefault="00B53464" w:rsidP="00564A2C">
      <w:pPr>
        <w:pStyle w:val="Paragraphedeliste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Le plan de déplacements urbains</w:t>
      </w:r>
      <w:r w:rsidR="007B12CE">
        <w:rPr>
          <w:rFonts w:ascii="Calibri" w:hAnsi="Calibri"/>
        </w:rPr>
        <w:t xml:space="preserve"> (PDU)</w:t>
      </w:r>
    </w:p>
    <w:p w:rsidR="00B53464" w:rsidRDefault="00B53464" w:rsidP="00564A2C">
      <w:pPr>
        <w:spacing w:line="240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D</w:t>
      </w:r>
      <w:r w:rsidRPr="008A5515">
        <w:rPr>
          <w:rFonts w:ascii="Calibri" w:hAnsi="Calibri"/>
          <w:u w:val="single"/>
        </w:rPr>
        <w:t xml:space="preserve"> – La lutte contre les changements climatiques</w:t>
      </w:r>
    </w:p>
    <w:p w:rsidR="00B53464" w:rsidRDefault="00B53464" w:rsidP="00564A2C">
      <w:pPr>
        <w:pStyle w:val="Paragraphedeliste"/>
        <w:numPr>
          <w:ilvl w:val="0"/>
          <w:numId w:val="14"/>
        </w:numPr>
      </w:pPr>
      <w:r w:rsidRPr="008A5515">
        <w:t xml:space="preserve">Le </w:t>
      </w:r>
      <w:r>
        <w:t>cadre international et européen</w:t>
      </w:r>
    </w:p>
    <w:p w:rsidR="00B53464" w:rsidRPr="008A5515" w:rsidRDefault="00B53464" w:rsidP="00564A2C">
      <w:pPr>
        <w:pStyle w:val="Paragraphedeliste"/>
        <w:numPr>
          <w:ilvl w:val="0"/>
          <w:numId w:val="14"/>
        </w:numPr>
      </w:pPr>
      <w:r>
        <w:t>Le droit français</w:t>
      </w:r>
    </w:p>
    <w:p w:rsidR="00B53464" w:rsidRDefault="00B53464" w:rsidP="00564A2C">
      <w:pPr>
        <w:spacing w:line="240" w:lineRule="auto"/>
        <w:rPr>
          <w:b/>
          <w:u w:val="single"/>
        </w:rPr>
      </w:pPr>
    </w:p>
    <w:p w:rsidR="00564A2C" w:rsidRDefault="00564A2C" w:rsidP="00564A2C">
      <w:pPr>
        <w:spacing w:line="240" w:lineRule="auto"/>
        <w:rPr>
          <w:b/>
          <w:u w:val="single"/>
        </w:rPr>
      </w:pPr>
    </w:p>
    <w:p w:rsidR="001275F4" w:rsidRDefault="00B53464" w:rsidP="00564A2C">
      <w:pPr>
        <w:spacing w:line="240" w:lineRule="auto"/>
        <w:rPr>
          <w:b/>
          <w:u w:val="single"/>
        </w:rPr>
      </w:pPr>
      <w:r>
        <w:rPr>
          <w:b/>
          <w:u w:val="single"/>
        </w:rPr>
        <w:t>7</w:t>
      </w:r>
      <w:r w:rsidR="00564A2C">
        <w:rPr>
          <w:b/>
          <w:u w:val="single"/>
        </w:rPr>
        <w:t>)</w:t>
      </w:r>
      <w:r w:rsidR="001275F4" w:rsidRPr="008A5515">
        <w:rPr>
          <w:b/>
          <w:u w:val="single"/>
        </w:rPr>
        <w:t xml:space="preserve"> </w:t>
      </w:r>
      <w:r w:rsidR="001275F4">
        <w:rPr>
          <w:b/>
          <w:u w:val="single"/>
        </w:rPr>
        <w:t>Le droit des déchets</w:t>
      </w:r>
    </w:p>
    <w:p w:rsidR="001275F4" w:rsidRDefault="003C75BE" w:rsidP="00564A2C">
      <w:pPr>
        <w:spacing w:line="240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</w:t>
      </w:r>
      <w:r w:rsidR="001275F4" w:rsidRPr="00DB3121">
        <w:rPr>
          <w:rFonts w:ascii="Calibri" w:hAnsi="Calibri"/>
          <w:u w:val="single"/>
        </w:rPr>
        <w:t xml:space="preserve"> – </w:t>
      </w:r>
      <w:r w:rsidR="001275F4">
        <w:rPr>
          <w:rFonts w:ascii="Calibri" w:hAnsi="Calibri"/>
          <w:u w:val="single"/>
        </w:rPr>
        <w:t>Notions et principes</w:t>
      </w:r>
    </w:p>
    <w:p w:rsidR="001275F4" w:rsidRDefault="001275F4" w:rsidP="00564A2C">
      <w:pPr>
        <w:pStyle w:val="Paragraphedeliste"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</w:rPr>
        <w:t>Définition du déchet</w:t>
      </w:r>
    </w:p>
    <w:p w:rsidR="001275F4" w:rsidRDefault="001275F4" w:rsidP="00564A2C">
      <w:pPr>
        <w:pStyle w:val="Paragraphedeliste"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</w:rPr>
        <w:t>Hiérarchie des modes de traitement des déchets</w:t>
      </w:r>
    </w:p>
    <w:p w:rsidR="001275F4" w:rsidRDefault="001275F4" w:rsidP="00564A2C">
      <w:pPr>
        <w:pStyle w:val="Paragraphedeliste"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Responsabilité des producteurs</w:t>
      </w:r>
    </w:p>
    <w:p w:rsidR="001275F4" w:rsidRDefault="003C75BE" w:rsidP="00564A2C">
      <w:pPr>
        <w:spacing w:line="240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B</w:t>
      </w:r>
      <w:r w:rsidR="001275F4">
        <w:rPr>
          <w:rFonts w:ascii="Calibri" w:hAnsi="Calibri"/>
          <w:u w:val="single"/>
        </w:rPr>
        <w:t xml:space="preserve"> – </w:t>
      </w:r>
      <w:r w:rsidR="000F263F">
        <w:rPr>
          <w:rFonts w:ascii="Calibri" w:hAnsi="Calibri"/>
          <w:u w:val="single"/>
        </w:rPr>
        <w:t>Plans de prévention et de gestion des déchets</w:t>
      </w:r>
    </w:p>
    <w:p w:rsidR="001275F4" w:rsidRDefault="000F263F" w:rsidP="00564A2C">
      <w:pPr>
        <w:pStyle w:val="Paragraphedeliste"/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/>
        </w:rPr>
        <w:t>Plan national de prévention des déchets</w:t>
      </w:r>
    </w:p>
    <w:p w:rsidR="001275F4" w:rsidRDefault="000F263F" w:rsidP="00564A2C">
      <w:pPr>
        <w:pStyle w:val="Paragraphedeliste"/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/>
        </w:rPr>
        <w:t>Plan régional de prévention et de gestion des déchets</w:t>
      </w:r>
    </w:p>
    <w:p w:rsidR="000F263F" w:rsidRPr="00C80CCD" w:rsidRDefault="000F263F" w:rsidP="00564A2C">
      <w:pPr>
        <w:pStyle w:val="Paragraphedeliste"/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/>
        </w:rPr>
        <w:t>Programme local de prévention des déchets ménagers et assimilés</w:t>
      </w:r>
    </w:p>
    <w:p w:rsidR="001275F4" w:rsidRPr="00DB3121" w:rsidRDefault="003C75BE" w:rsidP="00564A2C">
      <w:pPr>
        <w:spacing w:line="240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C</w:t>
      </w:r>
      <w:r w:rsidR="001275F4">
        <w:rPr>
          <w:rFonts w:ascii="Calibri" w:hAnsi="Calibri"/>
          <w:u w:val="single"/>
        </w:rPr>
        <w:t xml:space="preserve"> – </w:t>
      </w:r>
      <w:r w:rsidR="000F263F">
        <w:rPr>
          <w:rFonts w:ascii="Calibri" w:hAnsi="Calibri"/>
          <w:u w:val="single"/>
        </w:rPr>
        <w:t>R</w:t>
      </w:r>
      <w:r w:rsidR="001275F4">
        <w:rPr>
          <w:rFonts w:ascii="Calibri" w:hAnsi="Calibri"/>
          <w:u w:val="single"/>
        </w:rPr>
        <w:t>églementation spécifique à certains déchets</w:t>
      </w:r>
    </w:p>
    <w:p w:rsidR="001275F4" w:rsidRDefault="001275F4" w:rsidP="00564A2C">
      <w:pPr>
        <w:spacing w:line="240" w:lineRule="auto"/>
        <w:rPr>
          <w:b/>
          <w:u w:val="single"/>
        </w:rPr>
      </w:pPr>
    </w:p>
    <w:p w:rsidR="00834824" w:rsidRDefault="00834824" w:rsidP="001813A3">
      <w:pPr>
        <w:spacing w:line="240" w:lineRule="auto"/>
        <w:rPr>
          <w:b/>
          <w:u w:val="single"/>
        </w:rPr>
      </w:pPr>
      <w:bookmarkStart w:id="0" w:name="_GoBack"/>
      <w:bookmarkEnd w:id="0"/>
    </w:p>
    <w:p w:rsidR="001813A3" w:rsidRDefault="001813A3" w:rsidP="001813A3">
      <w:pPr>
        <w:spacing w:line="240" w:lineRule="auto"/>
        <w:rPr>
          <w:b/>
          <w:u w:val="single"/>
        </w:rPr>
      </w:pPr>
      <w:r>
        <w:rPr>
          <w:b/>
          <w:u w:val="single"/>
        </w:rPr>
        <w:t>8)</w:t>
      </w:r>
      <w:r w:rsidRPr="004D023C">
        <w:rPr>
          <w:b/>
          <w:u w:val="single"/>
        </w:rPr>
        <w:t xml:space="preserve"> </w:t>
      </w:r>
      <w:r>
        <w:rPr>
          <w:b/>
          <w:u w:val="single"/>
        </w:rPr>
        <w:t>Le droit de l’eau</w:t>
      </w:r>
    </w:p>
    <w:p w:rsidR="001813A3" w:rsidRPr="00C80CCD" w:rsidRDefault="001813A3" w:rsidP="001813A3">
      <w:pPr>
        <w:spacing w:line="240" w:lineRule="auto"/>
        <w:rPr>
          <w:u w:val="single"/>
        </w:rPr>
      </w:pPr>
      <w:r>
        <w:rPr>
          <w:u w:val="single"/>
        </w:rPr>
        <w:t>A</w:t>
      </w:r>
      <w:r w:rsidRPr="00C80CCD">
        <w:rPr>
          <w:u w:val="single"/>
        </w:rPr>
        <w:t xml:space="preserve"> – Quelques points de repère</w:t>
      </w:r>
    </w:p>
    <w:p w:rsidR="001813A3" w:rsidRDefault="001813A3" w:rsidP="001813A3">
      <w:pPr>
        <w:pStyle w:val="Paragraphedeliste"/>
        <w:numPr>
          <w:ilvl w:val="0"/>
          <w:numId w:val="8"/>
        </w:numPr>
      </w:pPr>
      <w:r>
        <w:t>Le statut juridique de l’eau</w:t>
      </w:r>
    </w:p>
    <w:p w:rsidR="001813A3" w:rsidRDefault="001813A3" w:rsidP="001813A3">
      <w:pPr>
        <w:pStyle w:val="Paragraphedeliste"/>
        <w:numPr>
          <w:ilvl w:val="0"/>
          <w:numId w:val="8"/>
        </w:numPr>
      </w:pPr>
      <w:r>
        <w:t>La directive cadre sur l’eau</w:t>
      </w:r>
    </w:p>
    <w:p w:rsidR="001813A3" w:rsidRDefault="001813A3" w:rsidP="001813A3">
      <w:pPr>
        <w:pStyle w:val="Paragraphedeliste"/>
        <w:numPr>
          <w:ilvl w:val="0"/>
          <w:numId w:val="8"/>
        </w:numPr>
      </w:pPr>
      <w:r>
        <w:t>Les lois françaises</w:t>
      </w:r>
    </w:p>
    <w:p w:rsidR="001813A3" w:rsidRPr="00C80CCD" w:rsidRDefault="001813A3" w:rsidP="001813A3">
      <w:pPr>
        <w:spacing w:line="240" w:lineRule="auto"/>
        <w:rPr>
          <w:u w:val="single"/>
        </w:rPr>
      </w:pPr>
      <w:r>
        <w:rPr>
          <w:u w:val="single"/>
        </w:rPr>
        <w:t>B</w:t>
      </w:r>
      <w:r w:rsidRPr="00C80CCD">
        <w:rPr>
          <w:u w:val="single"/>
        </w:rPr>
        <w:t xml:space="preserve"> – Les principes et les acteurs</w:t>
      </w:r>
    </w:p>
    <w:p w:rsidR="001813A3" w:rsidRDefault="001813A3" w:rsidP="001813A3">
      <w:pPr>
        <w:pStyle w:val="Paragraphedeliste"/>
        <w:numPr>
          <w:ilvl w:val="0"/>
          <w:numId w:val="9"/>
        </w:numPr>
      </w:pPr>
      <w:r>
        <w:t>L’eau, patrimoine commun</w:t>
      </w:r>
    </w:p>
    <w:p w:rsidR="001813A3" w:rsidRDefault="001813A3" w:rsidP="001813A3">
      <w:pPr>
        <w:pStyle w:val="Paragraphedeliste"/>
        <w:numPr>
          <w:ilvl w:val="0"/>
          <w:numId w:val="9"/>
        </w:numPr>
      </w:pPr>
      <w:r>
        <w:t>La gestion équilibrée et durable</w:t>
      </w:r>
    </w:p>
    <w:p w:rsidR="001813A3" w:rsidRDefault="001813A3" w:rsidP="001813A3">
      <w:pPr>
        <w:pStyle w:val="Paragraphedeliste"/>
        <w:numPr>
          <w:ilvl w:val="0"/>
          <w:numId w:val="9"/>
        </w:numPr>
      </w:pPr>
      <w:r>
        <w:t>Le découpage en bassins hydrographiques</w:t>
      </w:r>
    </w:p>
    <w:p w:rsidR="001813A3" w:rsidRDefault="001813A3" w:rsidP="001813A3">
      <w:pPr>
        <w:pStyle w:val="Paragraphedeliste"/>
        <w:numPr>
          <w:ilvl w:val="0"/>
          <w:numId w:val="9"/>
        </w:numPr>
      </w:pPr>
      <w:r>
        <w:t>Les comités de bassin</w:t>
      </w:r>
    </w:p>
    <w:p w:rsidR="001813A3" w:rsidRDefault="001813A3" w:rsidP="001813A3">
      <w:pPr>
        <w:pStyle w:val="Paragraphedeliste"/>
        <w:numPr>
          <w:ilvl w:val="0"/>
          <w:numId w:val="9"/>
        </w:numPr>
      </w:pPr>
      <w:r>
        <w:t>Les agences de l’eau</w:t>
      </w:r>
    </w:p>
    <w:p w:rsidR="001813A3" w:rsidRPr="00C80CCD" w:rsidRDefault="001813A3" w:rsidP="001813A3">
      <w:pPr>
        <w:spacing w:line="240" w:lineRule="auto"/>
        <w:rPr>
          <w:u w:val="single"/>
        </w:rPr>
      </w:pPr>
      <w:r>
        <w:rPr>
          <w:u w:val="single"/>
        </w:rPr>
        <w:t>C</w:t>
      </w:r>
      <w:r w:rsidRPr="00C80CCD">
        <w:rPr>
          <w:u w:val="single"/>
        </w:rPr>
        <w:t xml:space="preserve"> – Les modalités de gestion de l’eau</w:t>
      </w:r>
    </w:p>
    <w:p w:rsidR="001813A3" w:rsidRDefault="001813A3" w:rsidP="001813A3">
      <w:pPr>
        <w:pStyle w:val="Paragraphedeliste"/>
        <w:numPr>
          <w:ilvl w:val="0"/>
          <w:numId w:val="10"/>
        </w:numPr>
      </w:pPr>
      <w:r>
        <w:t xml:space="preserve">La planification (SDAGE et SAGE) </w:t>
      </w:r>
    </w:p>
    <w:p w:rsidR="001813A3" w:rsidRDefault="001813A3" w:rsidP="001813A3">
      <w:pPr>
        <w:pStyle w:val="Paragraphedeliste"/>
        <w:numPr>
          <w:ilvl w:val="0"/>
          <w:numId w:val="10"/>
        </w:numPr>
      </w:pPr>
      <w:r>
        <w:t>Le contrôle des usages de l’eau</w:t>
      </w:r>
    </w:p>
    <w:p w:rsidR="001813A3" w:rsidRDefault="001813A3" w:rsidP="001813A3">
      <w:pPr>
        <w:pStyle w:val="Paragraphedeliste"/>
        <w:numPr>
          <w:ilvl w:val="0"/>
          <w:numId w:val="10"/>
        </w:numPr>
      </w:pPr>
      <w:r>
        <w:t>La fiscalité</w:t>
      </w:r>
    </w:p>
    <w:p w:rsidR="001813A3" w:rsidRDefault="001813A3" w:rsidP="00564A2C">
      <w:pPr>
        <w:spacing w:line="240" w:lineRule="auto"/>
        <w:rPr>
          <w:b/>
          <w:u w:val="single"/>
        </w:rPr>
      </w:pPr>
    </w:p>
    <w:p w:rsidR="00622501" w:rsidRDefault="00622501">
      <w:pPr>
        <w:spacing w:line="240" w:lineRule="auto"/>
        <w:jc w:val="left"/>
        <w:rPr>
          <w:rFonts w:ascii="Calibri" w:eastAsia="Times New Roman" w:hAnsi="Calibri"/>
          <w:b/>
          <w:u w:val="single"/>
          <w:lang w:eastAsia="fr-FR"/>
        </w:rPr>
      </w:pPr>
      <w:r>
        <w:rPr>
          <w:rFonts w:ascii="Calibri" w:hAnsi="Calibri"/>
          <w:b/>
        </w:rPr>
        <w:br w:type="page"/>
      </w:r>
    </w:p>
    <w:sectPr w:rsidR="00622501" w:rsidSect="005F132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B0B" w:rsidRDefault="00716B0B">
      <w:pPr>
        <w:spacing w:line="240" w:lineRule="auto"/>
      </w:pPr>
      <w:r>
        <w:separator/>
      </w:r>
    </w:p>
  </w:endnote>
  <w:endnote w:type="continuationSeparator" w:id="0">
    <w:p w:rsidR="00716B0B" w:rsidRDefault="00716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12808"/>
      <w:docPartObj>
        <w:docPartGallery w:val="Page Numbers (Bottom of Page)"/>
        <w:docPartUnique/>
      </w:docPartObj>
    </w:sdtPr>
    <w:sdtEndPr/>
    <w:sdtContent>
      <w:p w:rsidR="007032D9" w:rsidRDefault="007032D9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A38">
          <w:rPr>
            <w:noProof/>
          </w:rPr>
          <w:t>4</w:t>
        </w:r>
        <w:r>
          <w:fldChar w:fldCharType="end"/>
        </w:r>
      </w:p>
    </w:sdtContent>
  </w:sdt>
  <w:p w:rsidR="007032D9" w:rsidRDefault="007032D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B0B" w:rsidRDefault="00716B0B">
      <w:pPr>
        <w:spacing w:line="240" w:lineRule="auto"/>
      </w:pPr>
      <w:r>
        <w:separator/>
      </w:r>
    </w:p>
  </w:footnote>
  <w:footnote w:type="continuationSeparator" w:id="0">
    <w:p w:rsidR="00716B0B" w:rsidRDefault="00716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195"/>
    <w:multiLevelType w:val="hybridMultilevel"/>
    <w:tmpl w:val="4FC23CC2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20352"/>
    <w:multiLevelType w:val="hybridMultilevel"/>
    <w:tmpl w:val="0F3E2396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F4E79"/>
    <w:multiLevelType w:val="hybridMultilevel"/>
    <w:tmpl w:val="6A1E88E2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F6005"/>
    <w:multiLevelType w:val="hybridMultilevel"/>
    <w:tmpl w:val="0B18F80C"/>
    <w:lvl w:ilvl="0" w:tplc="CFD007E4">
      <w:start w:val="1"/>
      <w:numFmt w:val="bullet"/>
      <w:lvlText w:val="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64762A3"/>
    <w:multiLevelType w:val="hybridMultilevel"/>
    <w:tmpl w:val="A77A6D1C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10E5C"/>
    <w:multiLevelType w:val="hybridMultilevel"/>
    <w:tmpl w:val="1C7E9430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D0440"/>
    <w:multiLevelType w:val="hybridMultilevel"/>
    <w:tmpl w:val="62CCAFBA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30D04"/>
    <w:multiLevelType w:val="hybridMultilevel"/>
    <w:tmpl w:val="F44EDDE8"/>
    <w:lvl w:ilvl="0" w:tplc="CFD007E4">
      <w:start w:val="1"/>
      <w:numFmt w:val="bullet"/>
      <w:lvlText w:val=""/>
      <w:lvlJc w:val="left"/>
      <w:pPr>
        <w:ind w:left="1068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A07DA6"/>
    <w:multiLevelType w:val="hybridMultilevel"/>
    <w:tmpl w:val="1E1EDF62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2546E"/>
    <w:multiLevelType w:val="hybridMultilevel"/>
    <w:tmpl w:val="DA22D1F0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125E4"/>
    <w:multiLevelType w:val="hybridMultilevel"/>
    <w:tmpl w:val="9AD09EA0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B3FD1"/>
    <w:multiLevelType w:val="hybridMultilevel"/>
    <w:tmpl w:val="D8BA151A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B2C41"/>
    <w:multiLevelType w:val="hybridMultilevel"/>
    <w:tmpl w:val="E6BC697A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FF0576"/>
    <w:multiLevelType w:val="hybridMultilevel"/>
    <w:tmpl w:val="44CC9FF4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70D0D"/>
    <w:multiLevelType w:val="hybridMultilevel"/>
    <w:tmpl w:val="ADDC7CC0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D504FD"/>
    <w:multiLevelType w:val="hybridMultilevel"/>
    <w:tmpl w:val="18E45BD4"/>
    <w:lvl w:ilvl="0" w:tplc="CFD007E4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B8691D"/>
    <w:multiLevelType w:val="hybridMultilevel"/>
    <w:tmpl w:val="7D942354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92703"/>
    <w:multiLevelType w:val="hybridMultilevel"/>
    <w:tmpl w:val="C6E25C20"/>
    <w:lvl w:ilvl="0" w:tplc="CFD007E4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D930C8"/>
    <w:multiLevelType w:val="hybridMultilevel"/>
    <w:tmpl w:val="41C0F470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FC486E"/>
    <w:multiLevelType w:val="hybridMultilevel"/>
    <w:tmpl w:val="C67C1066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423E8A"/>
    <w:multiLevelType w:val="hybridMultilevel"/>
    <w:tmpl w:val="04EE8A7A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165613"/>
    <w:multiLevelType w:val="hybridMultilevel"/>
    <w:tmpl w:val="C9ECE096"/>
    <w:lvl w:ilvl="0" w:tplc="CFD007E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9"/>
  </w:num>
  <w:num w:numId="4">
    <w:abstractNumId w:val="1"/>
  </w:num>
  <w:num w:numId="5">
    <w:abstractNumId w:val="0"/>
  </w:num>
  <w:num w:numId="6">
    <w:abstractNumId w:val="12"/>
  </w:num>
  <w:num w:numId="7">
    <w:abstractNumId w:val="14"/>
  </w:num>
  <w:num w:numId="8">
    <w:abstractNumId w:val="8"/>
  </w:num>
  <w:num w:numId="9">
    <w:abstractNumId w:val="4"/>
  </w:num>
  <w:num w:numId="10">
    <w:abstractNumId w:val="18"/>
  </w:num>
  <w:num w:numId="11">
    <w:abstractNumId w:val="10"/>
  </w:num>
  <w:num w:numId="12">
    <w:abstractNumId w:val="11"/>
  </w:num>
  <w:num w:numId="13">
    <w:abstractNumId w:val="5"/>
  </w:num>
  <w:num w:numId="14">
    <w:abstractNumId w:val="6"/>
  </w:num>
  <w:num w:numId="15">
    <w:abstractNumId w:val="20"/>
  </w:num>
  <w:num w:numId="16">
    <w:abstractNumId w:val="17"/>
  </w:num>
  <w:num w:numId="17">
    <w:abstractNumId w:val="15"/>
  </w:num>
  <w:num w:numId="18">
    <w:abstractNumId w:val="2"/>
  </w:num>
  <w:num w:numId="19">
    <w:abstractNumId w:val="13"/>
  </w:num>
  <w:num w:numId="20">
    <w:abstractNumId w:val="7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F4"/>
    <w:rsid w:val="00005871"/>
    <w:rsid w:val="00033F4F"/>
    <w:rsid w:val="00040D5B"/>
    <w:rsid w:val="00083CB7"/>
    <w:rsid w:val="000C7316"/>
    <w:rsid w:val="000F263F"/>
    <w:rsid w:val="00107D06"/>
    <w:rsid w:val="001275F4"/>
    <w:rsid w:val="001813A3"/>
    <w:rsid w:val="001C4FA4"/>
    <w:rsid w:val="001D31ED"/>
    <w:rsid w:val="001E78C1"/>
    <w:rsid w:val="00221911"/>
    <w:rsid w:val="002254F8"/>
    <w:rsid w:val="002B0239"/>
    <w:rsid w:val="002B4653"/>
    <w:rsid w:val="002B666E"/>
    <w:rsid w:val="002B779F"/>
    <w:rsid w:val="002F724A"/>
    <w:rsid w:val="003625C9"/>
    <w:rsid w:val="003C75BE"/>
    <w:rsid w:val="003D3418"/>
    <w:rsid w:val="003E4A38"/>
    <w:rsid w:val="00423A15"/>
    <w:rsid w:val="00440BA4"/>
    <w:rsid w:val="00467827"/>
    <w:rsid w:val="00555B66"/>
    <w:rsid w:val="00564A2C"/>
    <w:rsid w:val="005B56FA"/>
    <w:rsid w:val="005D1BF6"/>
    <w:rsid w:val="005F132B"/>
    <w:rsid w:val="0060405F"/>
    <w:rsid w:val="00606CA8"/>
    <w:rsid w:val="00622501"/>
    <w:rsid w:val="00625AF2"/>
    <w:rsid w:val="006466BB"/>
    <w:rsid w:val="00690826"/>
    <w:rsid w:val="007032D9"/>
    <w:rsid w:val="00706573"/>
    <w:rsid w:val="0071173A"/>
    <w:rsid w:val="0071323F"/>
    <w:rsid w:val="00716B0B"/>
    <w:rsid w:val="00741308"/>
    <w:rsid w:val="0076788C"/>
    <w:rsid w:val="00772DEB"/>
    <w:rsid w:val="007B12CE"/>
    <w:rsid w:val="007C2620"/>
    <w:rsid w:val="00834824"/>
    <w:rsid w:val="008A260E"/>
    <w:rsid w:val="008E4012"/>
    <w:rsid w:val="008F5EB8"/>
    <w:rsid w:val="00945EE3"/>
    <w:rsid w:val="009971EA"/>
    <w:rsid w:val="009A1378"/>
    <w:rsid w:val="009E7F63"/>
    <w:rsid w:val="00A16C8F"/>
    <w:rsid w:val="00A569E0"/>
    <w:rsid w:val="00A626FB"/>
    <w:rsid w:val="00A77573"/>
    <w:rsid w:val="00A95863"/>
    <w:rsid w:val="00AB4F7C"/>
    <w:rsid w:val="00AC7D5C"/>
    <w:rsid w:val="00B32653"/>
    <w:rsid w:val="00B53464"/>
    <w:rsid w:val="00B83471"/>
    <w:rsid w:val="00BA3C15"/>
    <w:rsid w:val="00BA5F45"/>
    <w:rsid w:val="00BB4759"/>
    <w:rsid w:val="00BC6FC0"/>
    <w:rsid w:val="00BE6BCB"/>
    <w:rsid w:val="00D23C9E"/>
    <w:rsid w:val="00D351B3"/>
    <w:rsid w:val="00D47302"/>
    <w:rsid w:val="00D87920"/>
    <w:rsid w:val="00DF6A38"/>
    <w:rsid w:val="00E34BE7"/>
    <w:rsid w:val="00E96E03"/>
    <w:rsid w:val="00EF6A18"/>
    <w:rsid w:val="00F033AD"/>
    <w:rsid w:val="00F556B0"/>
    <w:rsid w:val="00FA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1275F4"/>
    <w:pPr>
      <w:spacing w:line="360" w:lineRule="auto"/>
      <w:jc w:val="both"/>
    </w:pPr>
    <w:rPr>
      <w:rFonts w:asciiTheme="minorHAnsi" w:hAnsiTheme="minorHAnsi"/>
      <w:sz w:val="24"/>
      <w:szCs w:val="24"/>
      <w:lang w:eastAsia="en-US"/>
    </w:rPr>
  </w:style>
  <w:style w:type="paragraph" w:styleId="Titre4">
    <w:name w:val="heading 4"/>
    <w:basedOn w:val="Normal"/>
    <w:next w:val="Normal"/>
    <w:link w:val="Titre4Car"/>
    <w:qFormat/>
    <w:rsid w:val="001275F4"/>
    <w:pPr>
      <w:keepNext/>
      <w:widowControl w:val="0"/>
      <w:spacing w:line="240" w:lineRule="auto"/>
      <w:outlineLvl w:val="3"/>
    </w:pPr>
    <w:rPr>
      <w:rFonts w:eastAsia="Times New Roman"/>
      <w:szCs w:val="22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1275F4"/>
    <w:rPr>
      <w:rFonts w:asciiTheme="minorHAnsi" w:eastAsia="Times New Roman" w:hAnsiTheme="minorHAnsi"/>
      <w:sz w:val="24"/>
      <w:szCs w:val="22"/>
      <w:u w:val="single"/>
    </w:rPr>
  </w:style>
  <w:style w:type="character" w:styleId="Lienhypertexte">
    <w:name w:val="Hyperlink"/>
    <w:basedOn w:val="Policepardfaut"/>
    <w:uiPriority w:val="99"/>
    <w:unhideWhenUsed/>
    <w:rsid w:val="001275F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275F4"/>
    <w:pPr>
      <w:spacing w:line="240" w:lineRule="auto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275F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75F4"/>
    <w:rPr>
      <w:rFonts w:asciiTheme="minorHAnsi" w:hAnsiTheme="minorHAnsi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7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5B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1275F4"/>
    <w:pPr>
      <w:spacing w:line="360" w:lineRule="auto"/>
      <w:jc w:val="both"/>
    </w:pPr>
    <w:rPr>
      <w:rFonts w:asciiTheme="minorHAnsi" w:hAnsiTheme="minorHAnsi"/>
      <w:sz w:val="24"/>
      <w:szCs w:val="24"/>
      <w:lang w:eastAsia="en-US"/>
    </w:rPr>
  </w:style>
  <w:style w:type="paragraph" w:styleId="Titre4">
    <w:name w:val="heading 4"/>
    <w:basedOn w:val="Normal"/>
    <w:next w:val="Normal"/>
    <w:link w:val="Titre4Car"/>
    <w:qFormat/>
    <w:rsid w:val="001275F4"/>
    <w:pPr>
      <w:keepNext/>
      <w:widowControl w:val="0"/>
      <w:spacing w:line="240" w:lineRule="auto"/>
      <w:outlineLvl w:val="3"/>
    </w:pPr>
    <w:rPr>
      <w:rFonts w:eastAsia="Times New Roman"/>
      <w:szCs w:val="22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1275F4"/>
    <w:rPr>
      <w:rFonts w:asciiTheme="minorHAnsi" w:eastAsia="Times New Roman" w:hAnsiTheme="minorHAnsi"/>
      <w:sz w:val="24"/>
      <w:szCs w:val="22"/>
      <w:u w:val="single"/>
    </w:rPr>
  </w:style>
  <w:style w:type="character" w:styleId="Lienhypertexte">
    <w:name w:val="Hyperlink"/>
    <w:basedOn w:val="Policepardfaut"/>
    <w:uiPriority w:val="99"/>
    <w:unhideWhenUsed/>
    <w:rsid w:val="001275F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275F4"/>
    <w:pPr>
      <w:spacing w:line="240" w:lineRule="auto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275F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75F4"/>
    <w:rPr>
      <w:rFonts w:asciiTheme="minorHAnsi" w:hAnsiTheme="minorHAnsi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7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5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B32D6-00D2-460C-8D92-263D05BD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MICHALLET Isabelle</cp:lastModifiedBy>
  <cp:revision>3</cp:revision>
  <cp:lastPrinted>2014-09-14T19:38:00Z</cp:lastPrinted>
  <dcterms:created xsi:type="dcterms:W3CDTF">2019-01-23T09:07:00Z</dcterms:created>
  <dcterms:modified xsi:type="dcterms:W3CDTF">2019-01-23T09:32:00Z</dcterms:modified>
</cp:coreProperties>
</file>