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B2F9" w14:textId="77777777" w:rsidR="006F4FE2" w:rsidRPr="00BB7502" w:rsidRDefault="0011479F" w:rsidP="006F4FE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fr-FR"/>
        </w:rPr>
      </w:pPr>
      <w:r>
        <w:rPr>
          <w:rFonts w:ascii="Cambria" w:eastAsia="Cambria" w:hAnsi="Cambria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88E432F" wp14:editId="64B44E92">
            <wp:simplePos x="0" y="0"/>
            <wp:positionH relativeFrom="column">
              <wp:posOffset>5876925</wp:posOffset>
            </wp:positionH>
            <wp:positionV relativeFrom="page">
              <wp:posOffset>885825</wp:posOffset>
            </wp:positionV>
            <wp:extent cx="102870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FE2" w:rsidRPr="00BB7502">
        <w:rPr>
          <w:rFonts w:ascii="Cambria" w:eastAsia="Cambria" w:hAnsi="Cambria" w:cs="Times New Roman"/>
          <w:b/>
          <w:color w:val="5B9BD5" w:themeColor="accent1"/>
          <w:sz w:val="24"/>
          <w:szCs w:val="24"/>
          <w:lang w:val="fr-FR"/>
        </w:rPr>
        <w:t>Quentin NEMOZ-RAJOT</w:t>
      </w:r>
      <w:r w:rsidR="006F4FE2" w:rsidRPr="00BB7502">
        <w:rPr>
          <w:rFonts w:ascii="Cambria" w:eastAsia="Cambria" w:hAnsi="Cambria" w:cs="Times New Roman"/>
          <w:color w:val="5B9BD5" w:themeColor="accent1"/>
          <w:sz w:val="24"/>
          <w:szCs w:val="24"/>
          <w:lang w:val="fr-FR"/>
        </w:rPr>
        <w:tab/>
      </w:r>
      <w:r w:rsidR="006F4FE2" w:rsidRPr="00BB7502">
        <w:rPr>
          <w:rFonts w:ascii="Cambria" w:eastAsia="Cambria" w:hAnsi="Cambria" w:cs="Times New Roman"/>
          <w:color w:val="5B9BD5" w:themeColor="accent1"/>
          <w:sz w:val="24"/>
          <w:szCs w:val="24"/>
          <w:lang w:val="fr-FR"/>
        </w:rPr>
        <w:tab/>
      </w:r>
      <w:r w:rsidR="006F4FE2" w:rsidRPr="00BB7502">
        <w:rPr>
          <w:rFonts w:ascii="Cambria" w:eastAsia="Cambria" w:hAnsi="Cambria" w:cs="Times New Roman"/>
          <w:color w:val="5B9BD5" w:themeColor="accent1"/>
          <w:sz w:val="24"/>
          <w:szCs w:val="24"/>
          <w:lang w:val="fr-FR"/>
        </w:rPr>
        <w:tab/>
      </w:r>
      <w:r w:rsidR="006F4FE2" w:rsidRPr="00BB7502">
        <w:rPr>
          <w:rFonts w:ascii="Cambria" w:eastAsia="Cambria" w:hAnsi="Cambria" w:cs="Times New Roman"/>
          <w:color w:val="5B9BD5" w:themeColor="accent1"/>
          <w:sz w:val="24"/>
          <w:szCs w:val="24"/>
          <w:lang w:val="fr-FR"/>
        </w:rPr>
        <w:tab/>
      </w:r>
      <w:r w:rsidR="006F4FE2" w:rsidRPr="00BB7502">
        <w:rPr>
          <w:rFonts w:ascii="Cambria" w:eastAsia="Cambria" w:hAnsi="Cambria" w:cs="Times New Roman"/>
          <w:color w:val="5B9BD5" w:themeColor="accent1"/>
          <w:sz w:val="24"/>
          <w:szCs w:val="24"/>
          <w:lang w:val="fr-FR"/>
        </w:rPr>
        <w:tab/>
      </w:r>
      <w:r w:rsidR="006F4FE2" w:rsidRPr="00BB7502">
        <w:rPr>
          <w:rFonts w:ascii="Cambria" w:eastAsia="Cambria" w:hAnsi="Cambria" w:cs="Times New Roman"/>
          <w:color w:val="5B9BD5" w:themeColor="accent1"/>
          <w:sz w:val="24"/>
          <w:szCs w:val="24"/>
          <w:lang w:val="fr-FR"/>
        </w:rPr>
        <w:tab/>
      </w:r>
      <w:r w:rsidR="006F4FE2" w:rsidRPr="00BB7502">
        <w:rPr>
          <w:rFonts w:ascii="Cambria" w:eastAsia="Cambria" w:hAnsi="Cambria" w:cs="Times New Roman"/>
          <w:sz w:val="24"/>
          <w:szCs w:val="24"/>
          <w:lang w:val="fr-FR"/>
        </w:rPr>
        <w:t>Né le 25 déc. 1985</w:t>
      </w:r>
    </w:p>
    <w:p w14:paraId="4FFDC995" w14:textId="2992C3FF" w:rsidR="006F4FE2" w:rsidRPr="00BB7502" w:rsidRDefault="004C4DF3" w:rsidP="006F4FE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fr-FR"/>
        </w:rPr>
      </w:pPr>
      <w:r>
        <w:rPr>
          <w:rFonts w:ascii="Cambria" w:eastAsia="Cambria" w:hAnsi="Cambria" w:cs="Times New Roman"/>
          <w:sz w:val="24"/>
          <w:szCs w:val="24"/>
          <w:lang w:val="fr-FR"/>
        </w:rPr>
        <w:t>16 rue d’Alsace</w:t>
      </w:r>
    </w:p>
    <w:p w14:paraId="562B2BC6" w14:textId="41AC45DF" w:rsidR="006F4FE2" w:rsidRPr="00BB7502" w:rsidRDefault="006F4FE2" w:rsidP="006F4FE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fr-FR"/>
        </w:rPr>
      </w:pPr>
      <w:r w:rsidRPr="00BB7502">
        <w:rPr>
          <w:rFonts w:ascii="Cambria" w:eastAsia="Cambria" w:hAnsi="Cambria" w:cs="Times New Roman"/>
          <w:sz w:val="24"/>
          <w:szCs w:val="24"/>
          <w:lang w:val="fr-FR"/>
        </w:rPr>
        <w:t>69</w:t>
      </w:r>
      <w:r w:rsidR="004C4DF3">
        <w:rPr>
          <w:rFonts w:ascii="Cambria" w:eastAsia="Cambria" w:hAnsi="Cambria" w:cs="Times New Roman"/>
          <w:sz w:val="24"/>
          <w:szCs w:val="24"/>
          <w:lang w:val="fr-FR"/>
        </w:rPr>
        <w:t>100 Villeurbanne</w:t>
      </w:r>
      <w:r w:rsidRPr="00BB750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Pr="00BB750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Pr="00BB750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Pr="00BB750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Pr="00BB750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Pr="00BB750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Pr="00BB7502">
        <w:rPr>
          <w:rFonts w:ascii="Cambria" w:eastAsia="Cambria" w:hAnsi="Cambria" w:cs="Times New Roman"/>
          <w:sz w:val="24"/>
          <w:szCs w:val="24"/>
          <w:lang w:val="fr-FR"/>
        </w:rPr>
        <w:tab/>
        <w:t>Nationalité Française</w:t>
      </w:r>
    </w:p>
    <w:p w14:paraId="513B322E" w14:textId="3301E91A" w:rsidR="006F4FE2" w:rsidRPr="00BB7502" w:rsidRDefault="00D74819" w:rsidP="006F4FE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fr-FR"/>
        </w:rPr>
      </w:pPr>
      <w:r w:rsidRPr="00D74819">
        <w:rPr>
          <w:lang w:val="fr-FR"/>
        </w:rPr>
        <w:t>Quentin.nemoz-rajot@univ-l</w:t>
      </w:r>
      <w:r>
        <w:rPr>
          <w:lang w:val="fr-FR"/>
        </w:rPr>
        <w:t>yon3.fr</w:t>
      </w:r>
      <w:r w:rsidR="006F4FE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="006F4FE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="006F4FE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="006F4FE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="006F4FE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="006F4FE2">
        <w:rPr>
          <w:rFonts w:ascii="Cambria" w:eastAsia="Cambria" w:hAnsi="Cambria" w:cs="Times New Roman"/>
          <w:sz w:val="24"/>
          <w:szCs w:val="24"/>
          <w:lang w:val="fr-FR"/>
        </w:rPr>
        <w:tab/>
      </w:r>
      <w:r w:rsidR="006F4FE2">
        <w:rPr>
          <w:rFonts w:ascii="Cambria" w:eastAsia="Cambria" w:hAnsi="Cambria" w:cs="Times New Roman"/>
          <w:sz w:val="24"/>
          <w:szCs w:val="24"/>
          <w:lang w:val="fr-FR"/>
        </w:rPr>
        <w:tab/>
      </w:r>
    </w:p>
    <w:p w14:paraId="6700F416" w14:textId="77777777" w:rsidR="006F4FE2" w:rsidRDefault="00E51CBD" w:rsidP="006F4FE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fr-FR"/>
        </w:rPr>
      </w:pPr>
      <w:r>
        <w:rPr>
          <w:rFonts w:ascii="Cambria" w:eastAsia="Cambria" w:hAnsi="Cambria" w:cs="Times New Roman"/>
          <w:sz w:val="24"/>
          <w:szCs w:val="24"/>
          <w:lang w:val="fr-FR"/>
        </w:rPr>
        <w:t>06.72.66.81.19.</w:t>
      </w:r>
      <w:r w:rsidR="006F4FE2" w:rsidRPr="00BB7502">
        <w:rPr>
          <w:rFonts w:ascii="Cambria" w:eastAsia="Cambria" w:hAnsi="Cambria" w:cs="Times New Roman"/>
          <w:sz w:val="24"/>
          <w:szCs w:val="24"/>
          <w:lang w:val="fr-FR"/>
        </w:rPr>
        <w:t xml:space="preserve">      </w:t>
      </w:r>
    </w:p>
    <w:p w14:paraId="2AA0E6FB" w14:textId="2413D9C4" w:rsidR="006F4FE2" w:rsidRPr="00BB7502" w:rsidRDefault="006F4FE2" w:rsidP="006F4FE2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fr-FR"/>
        </w:rPr>
      </w:pPr>
      <w:r w:rsidRPr="00BB7502">
        <w:rPr>
          <w:rFonts w:ascii="Cambria" w:eastAsia="Cambria" w:hAnsi="Cambria" w:cs="Times New Roman"/>
          <w:sz w:val="24"/>
          <w:szCs w:val="24"/>
          <w:lang w:val="fr-FR"/>
        </w:rPr>
        <w:t xml:space="preserve">                                                                                                       </w:t>
      </w:r>
    </w:p>
    <w:p w14:paraId="79C9EFBD" w14:textId="77777777" w:rsidR="006F4FE2" w:rsidRPr="006F4FE2" w:rsidRDefault="006F4FE2" w:rsidP="002A04D4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b/>
          <w:smallCaps/>
          <w:color w:val="5B9BD5" w:themeColor="accent1"/>
          <w:sz w:val="28"/>
          <w:szCs w:val="28"/>
          <w:lang w:val="fr-FR"/>
        </w:rPr>
      </w:pPr>
      <w:r w:rsidRPr="006F4FE2">
        <w:rPr>
          <w:rFonts w:ascii="Times New Roman" w:hAnsi="Times New Roman" w:cs="Times New Roman"/>
          <w:b/>
          <w:smallCaps/>
          <w:color w:val="5B9BD5" w:themeColor="accent1"/>
          <w:sz w:val="28"/>
          <w:szCs w:val="28"/>
          <w:lang w:val="fr-FR"/>
        </w:rPr>
        <w:t>Cursus universitaire</w:t>
      </w:r>
    </w:p>
    <w:p w14:paraId="52FF2D94" w14:textId="77777777" w:rsidR="00AD3B68" w:rsidRPr="004961D2" w:rsidRDefault="00AD3B68" w:rsidP="006F4FE2">
      <w:pPr>
        <w:spacing w:after="0" w:line="240" w:lineRule="auto"/>
        <w:jc w:val="both"/>
        <w:rPr>
          <w:rFonts w:ascii="Times New Roman" w:eastAsia="Cambria" w:hAnsi="Times New Roman" w:cs="Times New Roman"/>
          <w:i/>
          <w:lang w:val="fr-FR"/>
        </w:rPr>
      </w:pPr>
      <w:r w:rsidRPr="009B5B36">
        <w:rPr>
          <w:rFonts w:ascii="Times New Roman" w:eastAsia="Cambria" w:hAnsi="Times New Roman" w:cs="Times New Roman"/>
          <w:b/>
          <w:i/>
          <w:lang w:val="fr-FR"/>
        </w:rPr>
        <w:t>1 sept. 2016 </w:t>
      </w:r>
      <w:r w:rsidRPr="009B5B36">
        <w:rPr>
          <w:rFonts w:ascii="Times New Roman" w:eastAsia="Cambria" w:hAnsi="Times New Roman" w:cs="Times New Roman"/>
          <w:b/>
          <w:lang w:val="fr-FR"/>
        </w:rPr>
        <w:t>:</w:t>
      </w:r>
      <w:r w:rsidR="00110270" w:rsidRPr="004961D2">
        <w:rPr>
          <w:rFonts w:ascii="Times New Roman" w:eastAsia="Cambria" w:hAnsi="Times New Roman" w:cs="Times New Roman"/>
          <w:lang w:val="fr-FR"/>
        </w:rPr>
        <w:t xml:space="preserve"> </w:t>
      </w:r>
      <w:r w:rsidRPr="004961D2">
        <w:rPr>
          <w:rFonts w:ascii="Times New Roman" w:eastAsia="Cambria" w:hAnsi="Times New Roman" w:cs="Times New Roman"/>
          <w:b/>
          <w:sz w:val="24"/>
          <w:szCs w:val="24"/>
          <w:lang w:val="fr-FR"/>
        </w:rPr>
        <w:t>Maître de conférences</w:t>
      </w:r>
      <w:r w:rsidR="00094B25">
        <w:rPr>
          <w:rFonts w:ascii="Times New Roman" w:eastAsia="Cambria" w:hAnsi="Times New Roman" w:cs="Times New Roman"/>
          <w:sz w:val="24"/>
          <w:szCs w:val="24"/>
          <w:lang w:val="fr-FR"/>
        </w:rPr>
        <w:t xml:space="preserve"> en D</w:t>
      </w:r>
      <w:r w:rsidRPr="004961D2">
        <w:rPr>
          <w:rFonts w:ascii="Times New Roman" w:eastAsia="Cambria" w:hAnsi="Times New Roman" w:cs="Times New Roman"/>
          <w:sz w:val="24"/>
          <w:szCs w:val="24"/>
          <w:lang w:val="fr-FR"/>
        </w:rPr>
        <w:t>roit privé à l’Université Jean Moulin Lyon 3</w:t>
      </w:r>
    </w:p>
    <w:p w14:paraId="228473CA" w14:textId="77777777" w:rsidR="006F4FE2" w:rsidRPr="004961D2" w:rsidRDefault="006F4FE2" w:rsidP="002A04D4">
      <w:pPr>
        <w:spacing w:after="0" w:line="240" w:lineRule="auto"/>
        <w:jc w:val="both"/>
        <w:outlineLvl w:val="0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i/>
          <w:lang w:val="fr-FR"/>
        </w:rPr>
        <w:t>3 déc. 2015</w:t>
      </w:r>
      <w:r w:rsidRPr="004961D2">
        <w:rPr>
          <w:rFonts w:ascii="Times New Roman" w:eastAsia="Cambria" w:hAnsi="Times New Roman" w:cs="Times New Roman"/>
          <w:b/>
          <w:lang w:val="fr-FR"/>
        </w:rPr>
        <w:t> </w:t>
      </w:r>
      <w:r w:rsidRPr="004961D2">
        <w:rPr>
          <w:rFonts w:ascii="Times New Roman" w:eastAsia="Cambria" w:hAnsi="Times New Roman" w:cs="Times New Roman"/>
          <w:lang w:val="fr-FR"/>
        </w:rPr>
        <w:t xml:space="preserve">: </w:t>
      </w:r>
      <w:r w:rsidRPr="004961D2">
        <w:rPr>
          <w:rFonts w:ascii="Times New Roman" w:eastAsia="Cambria" w:hAnsi="Times New Roman" w:cs="Times New Roman"/>
          <w:b/>
          <w:sz w:val="24"/>
          <w:szCs w:val="24"/>
          <w:lang w:val="fr-FR"/>
        </w:rPr>
        <w:t>Doctorat en droit privé</w:t>
      </w:r>
    </w:p>
    <w:p w14:paraId="4E5ACADF" w14:textId="66E0092E" w:rsidR="006F4FE2" w:rsidRPr="004961D2" w:rsidRDefault="006F4FE2" w:rsidP="006F4FE2">
      <w:pPr>
        <w:spacing w:after="0" w:line="240" w:lineRule="auto"/>
        <w:ind w:left="720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b/>
          <w:lang w:val="fr-FR"/>
        </w:rPr>
        <w:t xml:space="preserve">         </w:t>
      </w:r>
      <w:r w:rsidR="00D74819">
        <w:rPr>
          <w:rFonts w:ascii="Times New Roman" w:eastAsia="Cambria" w:hAnsi="Times New Roman" w:cs="Times New Roman"/>
          <w:b/>
          <w:lang w:val="fr-FR"/>
        </w:rPr>
        <w:t xml:space="preserve"> </w:t>
      </w:r>
      <w:r w:rsidRPr="004961D2">
        <w:rPr>
          <w:rFonts w:ascii="Times New Roman" w:eastAsia="Cambria" w:hAnsi="Times New Roman" w:cs="Times New Roman"/>
          <w:lang w:val="fr-FR"/>
        </w:rPr>
        <w:t>Mention très honorable avec les félicitations du jury, Université Jean Moulin Lyon 3.</w:t>
      </w:r>
    </w:p>
    <w:p w14:paraId="0C25B996" w14:textId="77777777" w:rsidR="004417B3" w:rsidRPr="004961D2" w:rsidRDefault="004417B3" w:rsidP="002A04D4">
      <w:pPr>
        <w:spacing w:after="0" w:line="240" w:lineRule="auto"/>
        <w:ind w:left="1080"/>
        <w:jc w:val="both"/>
        <w:outlineLvl w:val="0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b/>
          <w:i/>
          <w:lang w:val="fr-FR"/>
        </w:rPr>
        <w:t xml:space="preserve">   </w:t>
      </w:r>
      <w:r w:rsidR="006F4FE2" w:rsidRPr="004961D2">
        <w:rPr>
          <w:rFonts w:ascii="Times New Roman" w:eastAsia="Cambria" w:hAnsi="Times New Roman" w:cs="Times New Roman"/>
          <w:b/>
          <w:i/>
          <w:u w:val="single"/>
          <w:lang w:val="fr-FR"/>
        </w:rPr>
        <w:t>Thèse</w:t>
      </w:r>
      <w:r w:rsidR="006F4FE2" w:rsidRPr="004961D2">
        <w:rPr>
          <w:rFonts w:ascii="Times New Roman" w:eastAsia="Cambria" w:hAnsi="Times New Roman" w:cs="Times New Roman"/>
          <w:b/>
          <w:i/>
          <w:lang w:val="fr-FR"/>
        </w:rPr>
        <w:t> : « Les interventions judiciaires spécifiques au droit des sociétés in bonis »</w:t>
      </w:r>
      <w:r w:rsidR="006F4FE2" w:rsidRPr="004961D2">
        <w:rPr>
          <w:rFonts w:ascii="Times New Roman" w:eastAsia="Cambria" w:hAnsi="Times New Roman" w:cs="Times New Roman"/>
          <w:b/>
          <w:lang w:val="fr-FR"/>
        </w:rPr>
        <w:t xml:space="preserve"> </w:t>
      </w:r>
      <w:r w:rsidR="006F4FE2" w:rsidRPr="004961D2">
        <w:rPr>
          <w:rFonts w:ascii="Times New Roman" w:eastAsia="Cambria" w:hAnsi="Times New Roman" w:cs="Times New Roman"/>
          <w:lang w:val="fr-FR"/>
        </w:rPr>
        <w:t>sous la </w:t>
      </w:r>
      <w:r w:rsidRPr="004961D2">
        <w:rPr>
          <w:rFonts w:ascii="Times New Roman" w:eastAsia="Cambria" w:hAnsi="Times New Roman" w:cs="Times New Roman"/>
          <w:lang w:val="fr-FR"/>
        </w:rPr>
        <w:t>direction</w:t>
      </w:r>
    </w:p>
    <w:p w14:paraId="1E4D6A8A" w14:textId="77777777" w:rsidR="006F4FE2" w:rsidRPr="004961D2" w:rsidRDefault="004417B3" w:rsidP="004417B3">
      <w:pPr>
        <w:spacing w:after="0" w:line="240" w:lineRule="auto"/>
        <w:ind w:left="1080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lang w:val="fr-FR"/>
        </w:rPr>
        <w:t xml:space="preserve">   </w:t>
      </w:r>
      <w:proofErr w:type="gramStart"/>
      <w:r w:rsidR="006F4FE2" w:rsidRPr="004961D2">
        <w:rPr>
          <w:rFonts w:ascii="Times New Roman" w:eastAsia="Cambria" w:hAnsi="Times New Roman" w:cs="Times New Roman"/>
          <w:lang w:val="fr-FR"/>
        </w:rPr>
        <w:t>de</w:t>
      </w:r>
      <w:proofErr w:type="gramEnd"/>
      <w:r w:rsidR="006F4FE2" w:rsidRPr="004961D2">
        <w:rPr>
          <w:rFonts w:ascii="Times New Roman" w:eastAsia="Cambria" w:hAnsi="Times New Roman" w:cs="Times New Roman"/>
          <w:lang w:val="fr-FR"/>
        </w:rPr>
        <w:t xml:space="preserve"> M. </w:t>
      </w:r>
      <w:r w:rsidRPr="004961D2">
        <w:rPr>
          <w:rFonts w:ascii="Times New Roman" w:eastAsia="Cambria" w:hAnsi="Times New Roman" w:cs="Times New Roman"/>
          <w:lang w:val="fr-FR"/>
        </w:rPr>
        <w:t xml:space="preserve">le </w:t>
      </w:r>
      <w:r w:rsidR="006F4FE2" w:rsidRPr="004961D2">
        <w:rPr>
          <w:rFonts w:ascii="Times New Roman" w:eastAsia="Cambria" w:hAnsi="Times New Roman" w:cs="Times New Roman"/>
          <w:lang w:val="fr-FR"/>
        </w:rPr>
        <w:t>Professeur Y. Reinhard.</w:t>
      </w:r>
    </w:p>
    <w:p w14:paraId="1AFCE8B5" w14:textId="77777777" w:rsidR="0010614B" w:rsidRPr="004961D2" w:rsidRDefault="006F4FE2" w:rsidP="0010614B">
      <w:pPr>
        <w:pStyle w:val="Paragraphedeliste"/>
        <w:spacing w:after="0" w:line="240" w:lineRule="auto"/>
        <w:ind w:left="1080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b/>
          <w:i/>
          <w:lang w:val="fr-FR"/>
        </w:rPr>
        <w:t xml:space="preserve">   </w:t>
      </w:r>
      <w:r w:rsidRPr="004961D2">
        <w:rPr>
          <w:rFonts w:ascii="Times New Roman" w:eastAsia="Cambria" w:hAnsi="Times New Roman" w:cs="Times New Roman"/>
          <w:b/>
          <w:i/>
          <w:u w:val="single"/>
          <w:lang w:val="fr-FR"/>
        </w:rPr>
        <w:t>Jury</w:t>
      </w:r>
      <w:r w:rsidRPr="004961D2">
        <w:rPr>
          <w:rFonts w:ascii="Times New Roman" w:eastAsia="Cambria" w:hAnsi="Times New Roman" w:cs="Times New Roman"/>
          <w:lang w:val="fr-FR"/>
        </w:rPr>
        <w:t xml:space="preserve"> : Les Professeurs A. </w:t>
      </w:r>
      <w:proofErr w:type="spellStart"/>
      <w:r w:rsidRPr="004961D2">
        <w:rPr>
          <w:rFonts w:ascii="Times New Roman" w:eastAsia="Cambria" w:hAnsi="Times New Roman" w:cs="Times New Roman"/>
          <w:lang w:val="fr-FR"/>
        </w:rPr>
        <w:t>Couret</w:t>
      </w:r>
      <w:proofErr w:type="spellEnd"/>
      <w:r w:rsidRPr="004961D2">
        <w:rPr>
          <w:rFonts w:ascii="Times New Roman" w:eastAsia="Cambria" w:hAnsi="Times New Roman" w:cs="Times New Roman"/>
          <w:lang w:val="fr-FR"/>
        </w:rPr>
        <w:t xml:space="preserve"> (président), J. Mestre (rapporteur), Y. Strickler (rapporteur)</w:t>
      </w:r>
      <w:r w:rsidR="0010614B" w:rsidRPr="004961D2">
        <w:rPr>
          <w:rFonts w:ascii="Times New Roman" w:eastAsia="Cambria" w:hAnsi="Times New Roman" w:cs="Times New Roman"/>
          <w:lang w:val="fr-FR"/>
        </w:rPr>
        <w:t>,</w:t>
      </w:r>
    </w:p>
    <w:p w14:paraId="7378208C" w14:textId="77777777" w:rsidR="006F4FE2" w:rsidRPr="004961D2" w:rsidRDefault="0010614B" w:rsidP="0010614B">
      <w:pPr>
        <w:pStyle w:val="Paragraphedeliste"/>
        <w:spacing w:after="0" w:line="240" w:lineRule="auto"/>
        <w:ind w:left="1080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lang w:val="fr-FR"/>
        </w:rPr>
        <w:t xml:space="preserve">   </w:t>
      </w:r>
      <w:r w:rsidR="006F4FE2" w:rsidRPr="004961D2">
        <w:rPr>
          <w:rFonts w:ascii="Times New Roman" w:eastAsia="Cambria" w:hAnsi="Times New Roman" w:cs="Times New Roman"/>
          <w:lang w:val="fr-FR"/>
        </w:rPr>
        <w:t>N. </w:t>
      </w:r>
      <w:proofErr w:type="spellStart"/>
      <w:r w:rsidR="006F4FE2" w:rsidRPr="004961D2">
        <w:rPr>
          <w:rFonts w:ascii="Times New Roman" w:eastAsia="Cambria" w:hAnsi="Times New Roman" w:cs="Times New Roman"/>
          <w:lang w:val="fr-FR"/>
        </w:rPr>
        <w:t>Borga</w:t>
      </w:r>
      <w:proofErr w:type="spellEnd"/>
      <w:r w:rsidR="006F4FE2" w:rsidRPr="004961D2">
        <w:rPr>
          <w:rFonts w:ascii="Times New Roman" w:eastAsia="Cambria" w:hAnsi="Times New Roman" w:cs="Times New Roman"/>
          <w:lang w:val="fr-FR"/>
        </w:rPr>
        <w:t xml:space="preserve"> (suffragant), Y. Reinhard (directeur de thèse).</w:t>
      </w:r>
    </w:p>
    <w:p w14:paraId="62858EEC" w14:textId="77777777" w:rsidR="006F4FE2" w:rsidRPr="004961D2" w:rsidRDefault="006F4FE2" w:rsidP="002A04D4">
      <w:pPr>
        <w:spacing w:after="0" w:line="240" w:lineRule="auto"/>
        <w:jc w:val="both"/>
        <w:outlineLvl w:val="0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i/>
          <w:lang w:val="fr-FR"/>
        </w:rPr>
        <w:t>2008-2009</w:t>
      </w:r>
      <w:r w:rsidRPr="004961D2">
        <w:rPr>
          <w:rFonts w:ascii="Times New Roman" w:eastAsia="Cambria" w:hAnsi="Times New Roman" w:cs="Times New Roman"/>
          <w:b/>
          <w:lang w:val="fr-FR"/>
        </w:rPr>
        <w:t> </w:t>
      </w:r>
      <w:r w:rsidRPr="004961D2">
        <w:rPr>
          <w:rFonts w:ascii="Times New Roman" w:eastAsia="Cambria" w:hAnsi="Times New Roman" w:cs="Times New Roman"/>
          <w:lang w:val="fr-FR"/>
        </w:rPr>
        <w:t xml:space="preserve">: </w:t>
      </w:r>
      <w:r w:rsidRPr="004961D2">
        <w:rPr>
          <w:rFonts w:ascii="Times New Roman" w:eastAsia="Cambria" w:hAnsi="Times New Roman" w:cs="Times New Roman"/>
          <w:b/>
          <w:lang w:val="fr-FR"/>
        </w:rPr>
        <w:t xml:space="preserve">Master 2 </w:t>
      </w:r>
      <w:proofErr w:type="spellStart"/>
      <w:r w:rsidRPr="004961D2">
        <w:rPr>
          <w:rFonts w:ascii="Times New Roman" w:eastAsia="Cambria" w:hAnsi="Times New Roman" w:cs="Times New Roman"/>
          <w:b/>
          <w:lang w:val="fr-FR"/>
        </w:rPr>
        <w:t>rech</w:t>
      </w:r>
      <w:proofErr w:type="spellEnd"/>
      <w:r w:rsidRPr="004961D2">
        <w:rPr>
          <w:rFonts w:ascii="Times New Roman" w:eastAsia="Cambria" w:hAnsi="Times New Roman" w:cs="Times New Roman"/>
          <w:b/>
          <w:lang w:val="fr-FR"/>
        </w:rPr>
        <w:t>. Droit approfondi de l’entreprise</w:t>
      </w:r>
    </w:p>
    <w:p w14:paraId="38C8DB83" w14:textId="77777777" w:rsidR="006F4FE2" w:rsidRPr="004961D2" w:rsidRDefault="006F4FE2" w:rsidP="006F4FE2">
      <w:pPr>
        <w:spacing w:after="0" w:line="240" w:lineRule="auto"/>
        <w:ind w:left="720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lang w:val="fr-FR"/>
        </w:rPr>
        <w:t xml:space="preserve">        Mention Bien (Major), Université Jean Moulin Lyon 3.</w:t>
      </w:r>
    </w:p>
    <w:p w14:paraId="0C99FA06" w14:textId="77777777" w:rsidR="006F4FE2" w:rsidRPr="004961D2" w:rsidRDefault="006F4FE2" w:rsidP="006F4FE2">
      <w:pPr>
        <w:spacing w:after="0" w:line="240" w:lineRule="auto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i/>
          <w:lang w:val="fr-FR"/>
        </w:rPr>
        <w:t>2007-2008</w:t>
      </w:r>
      <w:r w:rsidRPr="004961D2">
        <w:rPr>
          <w:rFonts w:ascii="Times New Roman" w:eastAsia="Cambria" w:hAnsi="Times New Roman" w:cs="Times New Roman"/>
          <w:b/>
          <w:lang w:val="fr-FR"/>
        </w:rPr>
        <w:t> </w:t>
      </w:r>
      <w:r w:rsidRPr="004961D2">
        <w:rPr>
          <w:rFonts w:ascii="Times New Roman" w:eastAsia="Cambria" w:hAnsi="Times New Roman" w:cs="Times New Roman"/>
          <w:lang w:val="fr-FR"/>
        </w:rPr>
        <w:t xml:space="preserve">: </w:t>
      </w:r>
      <w:r w:rsidRPr="004961D2">
        <w:rPr>
          <w:rFonts w:ascii="Times New Roman" w:eastAsia="Cambria" w:hAnsi="Times New Roman" w:cs="Times New Roman"/>
          <w:b/>
          <w:lang w:val="fr-FR"/>
        </w:rPr>
        <w:t>Master 2 pro. Droit des affaires et fiscalité</w:t>
      </w:r>
      <w:r w:rsidRPr="004961D2">
        <w:rPr>
          <w:rFonts w:ascii="Times New Roman" w:eastAsia="Cambria" w:hAnsi="Times New Roman" w:cs="Times New Roman"/>
          <w:lang w:val="fr-FR"/>
        </w:rPr>
        <w:t xml:space="preserve"> (</w:t>
      </w:r>
      <w:r w:rsidRPr="004961D2">
        <w:rPr>
          <w:rFonts w:ascii="Times New Roman" w:eastAsia="Cambria" w:hAnsi="Times New Roman" w:cs="Times New Roman"/>
          <w:b/>
          <w:lang w:val="fr-FR"/>
        </w:rPr>
        <w:t>DJCE</w:t>
      </w:r>
      <w:r w:rsidRPr="004961D2">
        <w:rPr>
          <w:rFonts w:ascii="Times New Roman" w:eastAsia="Cambria" w:hAnsi="Times New Roman" w:cs="Times New Roman"/>
          <w:lang w:val="fr-FR"/>
        </w:rPr>
        <w:t>)</w:t>
      </w:r>
    </w:p>
    <w:p w14:paraId="0A196BF5" w14:textId="77777777" w:rsidR="006F4FE2" w:rsidRPr="004961D2" w:rsidRDefault="006F4FE2" w:rsidP="006F4FE2">
      <w:pPr>
        <w:spacing w:after="0" w:line="240" w:lineRule="auto"/>
        <w:ind w:left="720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lang w:val="fr-FR"/>
        </w:rPr>
        <w:t xml:space="preserve">        Mention Assez bien, Université Jean Moulin Lyon 3. </w:t>
      </w:r>
    </w:p>
    <w:p w14:paraId="0C4F5D30" w14:textId="77777777" w:rsidR="006F4FE2" w:rsidRPr="004961D2" w:rsidRDefault="006F4FE2" w:rsidP="002A04D4">
      <w:pPr>
        <w:spacing w:after="0" w:line="240" w:lineRule="auto"/>
        <w:ind w:left="720"/>
        <w:jc w:val="both"/>
        <w:outlineLvl w:val="0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lang w:val="fr-FR"/>
        </w:rPr>
        <w:t xml:space="preserve">        </w:t>
      </w:r>
      <w:r w:rsidRPr="004961D2">
        <w:rPr>
          <w:rFonts w:ascii="Times New Roman" w:eastAsia="Cambria" w:hAnsi="Times New Roman" w:cs="Times New Roman"/>
          <w:b/>
          <w:lang w:val="fr-FR"/>
        </w:rPr>
        <w:t>Certificat de spécialisation en droit des sociétés</w:t>
      </w:r>
      <w:r w:rsidRPr="004961D2">
        <w:rPr>
          <w:rFonts w:ascii="Times New Roman" w:eastAsia="Cambria" w:hAnsi="Times New Roman" w:cs="Times New Roman"/>
          <w:lang w:val="fr-FR"/>
        </w:rPr>
        <w:t xml:space="preserve">, Mention Assez Bien. </w:t>
      </w:r>
    </w:p>
    <w:p w14:paraId="5BB6C357" w14:textId="530F12C0" w:rsidR="006F4FE2" w:rsidRPr="004961D2" w:rsidRDefault="006F4FE2" w:rsidP="006F4FE2">
      <w:pPr>
        <w:spacing w:after="0" w:line="240" w:lineRule="auto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i/>
          <w:lang w:val="fr-FR"/>
        </w:rPr>
        <w:t>2006-2007</w:t>
      </w:r>
      <w:r w:rsidRPr="004961D2">
        <w:rPr>
          <w:rFonts w:ascii="Times New Roman" w:eastAsia="Cambria" w:hAnsi="Times New Roman" w:cs="Times New Roman"/>
          <w:b/>
          <w:lang w:val="fr-FR"/>
        </w:rPr>
        <w:t> </w:t>
      </w:r>
      <w:r w:rsidRPr="004961D2">
        <w:rPr>
          <w:rFonts w:ascii="Times New Roman" w:eastAsia="Cambria" w:hAnsi="Times New Roman" w:cs="Times New Roman"/>
          <w:lang w:val="fr-FR"/>
        </w:rPr>
        <w:t xml:space="preserve">: </w:t>
      </w:r>
      <w:r w:rsidR="0008101E">
        <w:rPr>
          <w:rFonts w:ascii="Times New Roman" w:eastAsia="Cambria" w:hAnsi="Times New Roman" w:cs="Times New Roman"/>
          <w:b/>
          <w:lang w:val="fr-FR"/>
        </w:rPr>
        <w:t>Master 1 D</w:t>
      </w:r>
      <w:r w:rsidRPr="004961D2">
        <w:rPr>
          <w:rFonts w:ascii="Times New Roman" w:eastAsia="Cambria" w:hAnsi="Times New Roman" w:cs="Times New Roman"/>
          <w:b/>
          <w:lang w:val="fr-FR"/>
        </w:rPr>
        <w:t>roit des affaires</w:t>
      </w:r>
      <w:r w:rsidRPr="004961D2">
        <w:rPr>
          <w:rFonts w:ascii="Times New Roman" w:eastAsia="Cambria" w:hAnsi="Times New Roman" w:cs="Times New Roman"/>
          <w:lang w:val="fr-FR"/>
        </w:rPr>
        <w:t xml:space="preserve">, </w:t>
      </w:r>
    </w:p>
    <w:p w14:paraId="0D70D6B2" w14:textId="77777777" w:rsidR="006F4FE2" w:rsidRPr="004961D2" w:rsidRDefault="006F4FE2" w:rsidP="006F4FE2">
      <w:pPr>
        <w:spacing w:after="0" w:line="240" w:lineRule="auto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lang w:val="fr-FR"/>
        </w:rPr>
        <w:t xml:space="preserve">                    Mention Assez Bien, Université Jean Moulin Lyon 3.</w:t>
      </w:r>
    </w:p>
    <w:p w14:paraId="3CE92855" w14:textId="77777777" w:rsidR="006F4FE2" w:rsidRPr="004961D2" w:rsidRDefault="006F4FE2" w:rsidP="000F6FB9">
      <w:pPr>
        <w:spacing w:line="240" w:lineRule="auto"/>
        <w:jc w:val="both"/>
        <w:rPr>
          <w:rFonts w:ascii="Times New Roman" w:eastAsia="Cambria" w:hAnsi="Times New Roman" w:cs="Times New Roman"/>
          <w:lang w:val="fr-FR"/>
        </w:rPr>
      </w:pPr>
      <w:r w:rsidRPr="004961D2">
        <w:rPr>
          <w:rFonts w:ascii="Times New Roman" w:eastAsia="Cambria" w:hAnsi="Times New Roman" w:cs="Times New Roman"/>
          <w:i/>
          <w:lang w:val="fr-FR"/>
        </w:rPr>
        <w:t>2003-2006</w:t>
      </w:r>
      <w:r w:rsidRPr="004961D2">
        <w:rPr>
          <w:rFonts w:ascii="Times New Roman" w:eastAsia="Cambria" w:hAnsi="Times New Roman" w:cs="Times New Roman"/>
          <w:b/>
          <w:lang w:val="fr-FR"/>
        </w:rPr>
        <w:t> </w:t>
      </w:r>
      <w:r w:rsidRPr="004961D2">
        <w:rPr>
          <w:rFonts w:ascii="Times New Roman" w:eastAsia="Cambria" w:hAnsi="Times New Roman" w:cs="Times New Roman"/>
          <w:i/>
          <w:lang w:val="fr-FR"/>
        </w:rPr>
        <w:t xml:space="preserve">: </w:t>
      </w:r>
      <w:r w:rsidRPr="004961D2">
        <w:rPr>
          <w:rFonts w:ascii="Times New Roman" w:eastAsia="Cambria" w:hAnsi="Times New Roman" w:cs="Times New Roman"/>
          <w:b/>
          <w:lang w:val="fr-FR"/>
        </w:rPr>
        <w:t>Licence en droit privé</w:t>
      </w:r>
      <w:r w:rsidRPr="004961D2">
        <w:rPr>
          <w:rFonts w:ascii="Times New Roman" w:eastAsia="Cambria" w:hAnsi="Times New Roman" w:cs="Times New Roman"/>
          <w:i/>
          <w:lang w:val="fr-FR"/>
        </w:rPr>
        <w:t xml:space="preserve"> </w:t>
      </w:r>
      <w:r w:rsidRPr="004961D2">
        <w:rPr>
          <w:rFonts w:ascii="Times New Roman" w:eastAsia="Cambria" w:hAnsi="Times New Roman" w:cs="Times New Roman"/>
          <w:lang w:val="fr-FR"/>
        </w:rPr>
        <w:t>et</w:t>
      </w:r>
      <w:r w:rsidRPr="004961D2">
        <w:rPr>
          <w:rFonts w:ascii="Times New Roman" w:eastAsia="Cambria" w:hAnsi="Times New Roman" w:cs="Times New Roman"/>
          <w:i/>
          <w:lang w:val="fr-FR"/>
        </w:rPr>
        <w:t xml:space="preserve"> </w:t>
      </w:r>
      <w:r w:rsidRPr="004961D2">
        <w:rPr>
          <w:rFonts w:ascii="Times New Roman" w:eastAsia="Cambria" w:hAnsi="Times New Roman" w:cs="Times New Roman"/>
          <w:b/>
          <w:lang w:val="fr-FR"/>
        </w:rPr>
        <w:t>DU de droit espagnol</w:t>
      </w:r>
      <w:r w:rsidRPr="004961D2">
        <w:rPr>
          <w:rFonts w:ascii="Times New Roman" w:eastAsia="Cambria" w:hAnsi="Times New Roman" w:cs="Times New Roman"/>
          <w:lang w:val="fr-FR"/>
        </w:rPr>
        <w:t>, Université Jean Moulin Lyon 3.</w:t>
      </w:r>
    </w:p>
    <w:p w14:paraId="57BD0B29" w14:textId="77777777" w:rsidR="006F4FE2" w:rsidRPr="000F6FB9" w:rsidRDefault="006F4FE2" w:rsidP="002A04D4">
      <w:pPr>
        <w:pBdr>
          <w:bottom w:val="single" w:sz="6" w:space="1" w:color="auto"/>
        </w:pBdr>
        <w:spacing w:line="240" w:lineRule="auto"/>
        <w:jc w:val="center"/>
        <w:outlineLvl w:val="0"/>
        <w:rPr>
          <w:rFonts w:ascii="Times New Roman" w:eastAsia="Cambria" w:hAnsi="Times New Roman" w:cs="Times New Roman"/>
          <w:b/>
          <w:smallCaps/>
          <w:color w:val="5B9BD5" w:themeColor="accent1"/>
          <w:sz w:val="28"/>
          <w:szCs w:val="28"/>
          <w:lang w:val="fr-FR"/>
        </w:rPr>
      </w:pPr>
      <w:r w:rsidRPr="006F4FE2">
        <w:rPr>
          <w:rFonts w:ascii="Times New Roman" w:eastAsia="Cambria" w:hAnsi="Times New Roman" w:cs="Times New Roman"/>
          <w:b/>
          <w:smallCaps/>
          <w:color w:val="5B9BD5" w:themeColor="accent1"/>
          <w:sz w:val="28"/>
          <w:szCs w:val="28"/>
          <w:lang w:val="fr-FR"/>
        </w:rPr>
        <w:t>Enseignements à l’Université</w:t>
      </w:r>
    </w:p>
    <w:p w14:paraId="0A620C46" w14:textId="77777777" w:rsidR="006F4FE2" w:rsidRDefault="006F4FE2" w:rsidP="004961D2">
      <w:pPr>
        <w:pBdr>
          <w:bottom w:val="single" w:sz="4" w:space="31" w:color="auto"/>
        </w:pBdr>
        <w:spacing w:line="240" w:lineRule="auto"/>
        <w:jc w:val="center"/>
        <w:rPr>
          <w:rFonts w:ascii="Times New Roman" w:eastAsia="Times New Roman" w:hAnsi="Times New Roman" w:cs="Times New Roman"/>
          <w:bCs/>
          <w:smallCaps/>
          <w:noProof/>
          <w:sz w:val="24"/>
          <w:szCs w:val="24"/>
          <w:lang w:val="fr-FR" w:eastAsia="fr-FR"/>
        </w:rPr>
      </w:pPr>
      <w:r w:rsidRPr="004C4DF3">
        <w:rPr>
          <w:rFonts w:ascii="Times New Roman" w:eastAsia="Times New Roman" w:hAnsi="Times New Roman" w:cs="Times New Roman"/>
          <w:b/>
          <w:bCs/>
          <w:smallCaps/>
          <w:noProof/>
          <w:sz w:val="21"/>
          <w:szCs w:val="21"/>
          <w:u w:val="single"/>
          <w:lang w:val="fr-FR" w:eastAsia="fr-FR"/>
        </w:rPr>
        <w:t>Statuts</w:t>
      </w:r>
      <w:r w:rsidRPr="00421B60">
        <w:rPr>
          <w:rFonts w:ascii="Times New Roman" w:eastAsia="Times New Roman" w:hAnsi="Times New Roman" w:cs="Times New Roman"/>
          <w:bCs/>
          <w:smallCaps/>
          <w:noProof/>
          <w:sz w:val="24"/>
          <w:szCs w:val="24"/>
          <w:lang w:val="fr-FR" w:eastAsia="fr-FR"/>
        </w:rPr>
        <w:t> :</w:t>
      </w:r>
    </w:p>
    <w:p w14:paraId="6E7D8DE1" w14:textId="77777777" w:rsidR="000F6FB9" w:rsidRDefault="009B5B36" w:rsidP="004961D2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Au </w:t>
      </w:r>
      <w:r w:rsidR="000F6FB9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1</w:t>
      </w:r>
      <w:r w:rsidR="000F6FB9" w:rsidRPr="000F6FB9">
        <w:rPr>
          <w:rFonts w:ascii="Times New Roman" w:eastAsia="Times New Roman" w:hAnsi="Times New Roman" w:cs="Times New Roman"/>
          <w:bCs/>
          <w:i/>
          <w:noProof/>
          <w:vertAlign w:val="superscript"/>
          <w:lang w:val="fr-FR" w:eastAsia="fr-FR"/>
        </w:rPr>
        <w:t>er</w:t>
      </w:r>
      <w:r w:rsidR="000F6FB9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sept. 2016 : </w:t>
      </w:r>
      <w:r w:rsidR="000F6FB9" w:rsidRPr="000F6FB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Maître de conférences en droit privé</w:t>
      </w:r>
      <w:r w:rsidR="000F6FB9" w:rsidRPr="000F6FB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(Université Jean Moulin Lyon 3)</w:t>
      </w:r>
    </w:p>
    <w:p w14:paraId="61B8D045" w14:textId="77777777" w:rsidR="006F4FE2" w:rsidRPr="009B0D43" w:rsidRDefault="006F4FE2" w:rsidP="004961D2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9B0D43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2014-2016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> : Vacataire (Université Jean Moulin Lyon 3)</w:t>
      </w:r>
    </w:p>
    <w:p w14:paraId="0A1AD7B0" w14:textId="77777777" w:rsidR="006F4FE2" w:rsidRPr="009B0D43" w:rsidRDefault="006F4FE2" w:rsidP="004961D2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9B0D43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2012-2014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> : Attaché temporaire d’enseignement et de recherche (Université Jean Moulin Lyon 3)</w:t>
      </w:r>
    </w:p>
    <w:p w14:paraId="42D12EA3" w14:textId="77777777" w:rsidR="006F4FE2" w:rsidRDefault="00252570" w:rsidP="004961D2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2009-2012</w:t>
      </w:r>
      <w:r w:rsidR="006F4FE2"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 : Doctorant contractuel </w:t>
      </w:r>
      <w:r w:rsidR="00560C3D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moniteur </w:t>
      </w:r>
      <w:r w:rsidR="006F4FE2"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>(Université Jean Moulin Lyon 3)</w:t>
      </w:r>
    </w:p>
    <w:p w14:paraId="6DF709CA" w14:textId="77777777" w:rsidR="006F4FE2" w:rsidRPr="004C4DF3" w:rsidRDefault="006F4FE2" w:rsidP="002A04D4">
      <w:pPr>
        <w:pBdr>
          <w:bottom w:val="single" w:sz="4" w:space="31" w:color="auto"/>
        </w:pBd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mallCaps/>
          <w:noProof/>
          <w:sz w:val="21"/>
          <w:szCs w:val="21"/>
          <w:u w:val="single"/>
          <w:lang w:val="fr-FR" w:eastAsia="fr-FR"/>
        </w:rPr>
      </w:pPr>
      <w:r w:rsidRPr="004C4DF3">
        <w:rPr>
          <w:rFonts w:ascii="Times New Roman" w:eastAsia="Times New Roman" w:hAnsi="Times New Roman" w:cs="Times New Roman"/>
          <w:b/>
          <w:bCs/>
          <w:smallCaps/>
          <w:noProof/>
          <w:sz w:val="21"/>
          <w:szCs w:val="21"/>
          <w:u w:val="single"/>
          <w:lang w:val="fr-FR" w:eastAsia="fr-FR"/>
        </w:rPr>
        <w:t>Matières enseignées en cours magistraux</w:t>
      </w:r>
      <w:r w:rsidRPr="004C4DF3">
        <w:rPr>
          <w:rFonts w:ascii="Times New Roman" w:eastAsia="Times New Roman" w:hAnsi="Times New Roman" w:cs="Times New Roman"/>
          <w:bCs/>
          <w:smallCaps/>
          <w:noProof/>
          <w:sz w:val="21"/>
          <w:szCs w:val="21"/>
          <w:u w:val="single"/>
          <w:lang w:val="fr-FR" w:eastAsia="fr-FR"/>
        </w:rPr>
        <w:t> :</w:t>
      </w:r>
    </w:p>
    <w:p w14:paraId="393F7DC6" w14:textId="22CC5093" w:rsidR="006F4FE2" w:rsidRPr="00061D69" w:rsidRDefault="006F4FE2" w:rsidP="00061D69">
      <w:pPr>
        <w:pBdr>
          <w:bottom w:val="single" w:sz="4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mallCaps/>
          <w:noProof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mallCaps/>
          <w:noProof/>
          <w:sz w:val="24"/>
          <w:szCs w:val="24"/>
          <w:lang w:val="fr-FR" w:eastAsia="fr-FR"/>
        </w:rPr>
        <w:t xml:space="preserve">- </w:t>
      </w:r>
      <w:r w:rsidRPr="009B0D43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Droit des sociétés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</w:t>
      </w:r>
      <w:r w:rsidR="007607A7">
        <w:rPr>
          <w:rFonts w:ascii="Times New Roman" w:eastAsia="Times New Roman" w:hAnsi="Times New Roman" w:cs="Times New Roman"/>
          <w:bCs/>
          <w:noProof/>
          <w:lang w:val="fr-FR" w:eastAsia="fr-FR"/>
        </w:rPr>
        <w:t>à l’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Université Jean Moulin Lyon 3, L3 (60h, </w:t>
      </w:r>
      <w:r w:rsidR="00892EB1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depuis 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2016), M2 Droit social </w:t>
      </w:r>
      <w:r w:rsidR="007607A7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et relations du travail 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(15h, </w:t>
      </w:r>
      <w:r w:rsidR="00892EB1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depuis 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>2017)</w:t>
      </w:r>
      <w:r w:rsidR="00D74819">
        <w:rPr>
          <w:rFonts w:ascii="Times New Roman" w:eastAsia="Times New Roman" w:hAnsi="Times New Roman" w:cs="Times New Roman"/>
          <w:bCs/>
          <w:noProof/>
          <w:lang w:val="fr-FR" w:eastAsia="fr-FR"/>
        </w:rPr>
        <w:t>, DCG à l’IAE (36h en 2020)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 ; </w:t>
      </w:r>
      <w:r w:rsidR="007607A7">
        <w:rPr>
          <w:rFonts w:ascii="Times New Roman" w:eastAsia="Times New Roman" w:hAnsi="Times New Roman" w:cs="Times New Roman"/>
          <w:bCs/>
          <w:noProof/>
          <w:lang w:val="fr-FR" w:eastAsia="fr-FR"/>
        </w:rPr>
        <w:t>à l’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>Univer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>sité Ain Shams du Caire, L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3,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(15h,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  <w:r w:rsidR="00340686">
        <w:rPr>
          <w:rFonts w:ascii="Times New Roman" w:eastAsia="Times New Roman" w:hAnsi="Times New Roman" w:cs="Times New Roman"/>
          <w:bCs/>
          <w:noProof/>
          <w:lang w:val="fr-FR" w:eastAsia="fr-FR"/>
        </w:rPr>
        <w:t>depuis 2015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)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 ; </w:t>
      </w:r>
      <w:r w:rsidR="007607A7">
        <w:rPr>
          <w:rFonts w:ascii="Times New Roman" w:eastAsia="Times New Roman" w:hAnsi="Times New Roman" w:cs="Times New Roman"/>
          <w:bCs/>
          <w:noProof/>
          <w:lang w:val="fr-FR" w:eastAsia="fr-FR"/>
        </w:rPr>
        <w:t>à l’</w:t>
      </w:r>
      <w:r w:rsidR="005800C2">
        <w:rPr>
          <w:rFonts w:ascii="Times New Roman" w:eastAsia="Times New Roman" w:hAnsi="Times New Roman" w:cs="Times New Roman"/>
          <w:bCs/>
          <w:noProof/>
          <w:lang w:val="fr-FR" w:eastAsia="fr-FR"/>
        </w:rPr>
        <w:t>IEP Lyon, M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2 Management du secteur pu</w:t>
      </w:r>
      <w:r w:rsidR="000B4C68">
        <w:rPr>
          <w:rFonts w:ascii="Times New Roman" w:eastAsia="Times New Roman" w:hAnsi="Times New Roman" w:cs="Times New Roman"/>
          <w:bCs/>
          <w:noProof/>
          <w:lang w:val="fr-FR" w:eastAsia="fr-FR"/>
        </w:rPr>
        <w:t>blic et des partenariats public-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p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rivé,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(15</w:t>
      </w:r>
      <w:r w:rsidRPr="009B0D4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h, </w:t>
      </w:r>
      <w:r w:rsidR="00362CE4">
        <w:rPr>
          <w:rFonts w:ascii="Times New Roman" w:eastAsia="Times New Roman" w:hAnsi="Times New Roman" w:cs="Times New Roman"/>
          <w:bCs/>
          <w:noProof/>
          <w:lang w:val="fr-FR" w:eastAsia="fr-FR"/>
        </w:rPr>
        <w:t>2015)</w:t>
      </w:r>
      <w:r w:rsidR="00D7481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</w:t>
      </w:r>
    </w:p>
    <w:p w14:paraId="53C8E447" w14:textId="03BC7204" w:rsidR="006F4FE2" w:rsidRDefault="006F4FE2" w:rsidP="00061D69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9B0D43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Droit des entreprises en difficulté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</w:t>
      </w:r>
      <w:r w:rsidR="00AD55B0">
        <w:rPr>
          <w:rFonts w:ascii="Times New Roman" w:eastAsia="Times New Roman" w:hAnsi="Times New Roman" w:cs="Times New Roman"/>
          <w:bCs/>
          <w:noProof/>
          <w:lang w:val="fr-FR" w:eastAsia="fr-FR"/>
        </w:rPr>
        <w:t>à l’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Université Jean Moulin Lyon 3,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M1 Droit privé et judiciaire, (30h, </w:t>
      </w:r>
      <w:r w:rsidR="00125286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depuis 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2016), IAE, M1 Contrôle comptabilité audit, (25h, 2014 et 2015) ; </w:t>
      </w:r>
      <w:r w:rsidR="00AD55B0">
        <w:rPr>
          <w:rFonts w:ascii="Times New Roman" w:eastAsia="Times New Roman" w:hAnsi="Times New Roman" w:cs="Times New Roman"/>
          <w:bCs/>
          <w:noProof/>
          <w:lang w:val="fr-FR" w:eastAsia="fr-FR"/>
        </w:rPr>
        <w:t>à l’</w:t>
      </w:r>
      <w:r w:rsidR="00061D69" w:rsidRP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>U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niversité Ain Shams du Caire, </w:t>
      </w:r>
      <w:r w:rsidR="00D74819">
        <w:rPr>
          <w:rFonts w:ascii="Times New Roman" w:eastAsia="Times New Roman" w:hAnsi="Times New Roman" w:cs="Times New Roman"/>
          <w:bCs/>
          <w:noProof/>
          <w:lang w:val="fr-FR" w:eastAsia="fr-FR"/>
        </w:rPr>
        <w:t>4</w:t>
      </w:r>
      <w:r w:rsidR="00D74819" w:rsidRPr="00D74819">
        <w:rPr>
          <w:rFonts w:ascii="Times New Roman" w:eastAsia="Times New Roman" w:hAnsi="Times New Roman" w:cs="Times New Roman"/>
          <w:bCs/>
          <w:noProof/>
          <w:vertAlign w:val="superscript"/>
          <w:lang w:val="fr-FR" w:eastAsia="fr-FR"/>
        </w:rPr>
        <w:t>e</w:t>
      </w:r>
      <w:r w:rsidR="00D7481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année</w:t>
      </w:r>
      <w:r w:rsid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(15h, </w:t>
      </w:r>
      <w:r w:rsidR="00485083">
        <w:rPr>
          <w:rFonts w:ascii="Times New Roman" w:eastAsia="Times New Roman" w:hAnsi="Times New Roman" w:cs="Times New Roman"/>
          <w:bCs/>
          <w:noProof/>
          <w:lang w:val="fr-FR" w:eastAsia="fr-FR"/>
        </w:rPr>
        <w:t>depuis 2016</w:t>
      </w:r>
      <w:r w:rsidR="00061D69" w:rsidRPr="00061D69">
        <w:rPr>
          <w:rFonts w:ascii="Times New Roman" w:eastAsia="Times New Roman" w:hAnsi="Times New Roman" w:cs="Times New Roman"/>
          <w:bCs/>
          <w:noProof/>
          <w:lang w:val="fr-FR" w:eastAsia="fr-FR"/>
        </w:rPr>
        <w:t>)</w:t>
      </w:r>
      <w:r w:rsidR="00EF6E31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5CEA5F58" w14:textId="01FC96BF" w:rsidR="00061D69" w:rsidRDefault="00061D69" w:rsidP="00061D69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9B0D43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 xml:space="preserve">Droit </w:t>
      </w:r>
      <w:r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patrimonial de l’entrepreneur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</w:t>
      </w:r>
      <w:r w:rsidR="00AD55B0">
        <w:rPr>
          <w:rFonts w:ascii="Times New Roman" w:eastAsia="Times New Roman" w:hAnsi="Times New Roman" w:cs="Times New Roman"/>
          <w:bCs/>
          <w:noProof/>
          <w:lang w:val="fr-FR" w:eastAsia="fr-FR"/>
        </w:rPr>
        <w:t>à l’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Université Jean Moulin Lyon 3, M1 Dro</w:t>
      </w:r>
      <w:r w:rsidR="00362CE4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it de l’entreprise, (60h, </w:t>
      </w:r>
      <w:r w:rsidR="0048508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depuis </w:t>
      </w:r>
      <w:r w:rsidR="00AD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2016) ; </w:t>
      </w:r>
      <w:r w:rsidR="00362CE4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Centre de formation professionnelle </w:t>
      </w:r>
      <w:r w:rsidR="00AD55B0">
        <w:rPr>
          <w:rFonts w:ascii="Times New Roman" w:eastAsia="Times New Roman" w:hAnsi="Times New Roman" w:cs="Times New Roman"/>
          <w:bCs/>
          <w:noProof/>
          <w:lang w:val="fr-FR" w:eastAsia="fr-FR"/>
        </w:rPr>
        <w:t>de notaires</w:t>
      </w:r>
      <w:r w:rsidR="00362CE4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Lyon (8h, 2016</w:t>
      </w:r>
      <w:r w:rsidR="009A1BA7">
        <w:rPr>
          <w:rFonts w:ascii="Times New Roman" w:eastAsia="Times New Roman" w:hAnsi="Times New Roman" w:cs="Times New Roman"/>
          <w:bCs/>
          <w:noProof/>
          <w:lang w:val="fr-FR" w:eastAsia="fr-FR"/>
        </w:rPr>
        <w:t>, 2018</w:t>
      </w:r>
      <w:r w:rsidR="00362CE4">
        <w:rPr>
          <w:rFonts w:ascii="Times New Roman" w:eastAsia="Times New Roman" w:hAnsi="Times New Roman" w:cs="Times New Roman"/>
          <w:bCs/>
          <w:noProof/>
          <w:lang w:val="fr-FR" w:eastAsia="fr-FR"/>
        </w:rPr>
        <w:t>).</w:t>
      </w:r>
    </w:p>
    <w:p w14:paraId="26588DDC" w14:textId="76D0CB02" w:rsidR="00061D69" w:rsidRDefault="00061D69" w:rsidP="00061D69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061D69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Droit des obligations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, Unive</w:t>
      </w:r>
      <w:r w:rsidR="00740C97">
        <w:rPr>
          <w:rFonts w:ascii="Times New Roman" w:eastAsia="Times New Roman" w:hAnsi="Times New Roman" w:cs="Times New Roman"/>
          <w:bCs/>
          <w:noProof/>
          <w:lang w:val="fr-FR" w:eastAsia="fr-FR"/>
        </w:rPr>
        <w:t>rsité Jean Moulin Lyon 3, IEJ préparation CRFPA (3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0h, </w:t>
      </w:r>
      <w:r w:rsidR="007B5E8B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depuis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2016)</w:t>
      </w:r>
      <w:r w:rsidR="009A1BA7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2E46F110" w14:textId="6C137573" w:rsidR="005B1BBB" w:rsidRDefault="005B1BBB" w:rsidP="00061D69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5B1BBB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Introduction au droit français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</w:t>
      </w:r>
      <w:r w:rsidRPr="005B1BBB">
        <w:rPr>
          <w:rFonts w:ascii="Times New Roman" w:eastAsia="Times New Roman" w:hAnsi="Times New Roman" w:cs="Times New Roman"/>
          <w:bCs/>
          <w:noProof/>
          <w:lang w:val="fr-FR" w:eastAsia="fr-FR"/>
        </w:rPr>
        <w:t>Unive</w:t>
      </w:r>
      <w:r w:rsidR="00AD55B0">
        <w:rPr>
          <w:rFonts w:ascii="Times New Roman" w:eastAsia="Times New Roman" w:hAnsi="Times New Roman" w:cs="Times New Roman"/>
          <w:bCs/>
          <w:noProof/>
          <w:lang w:val="fr-FR" w:eastAsia="fr-FR"/>
        </w:rPr>
        <w:t>rsité Jean Moulin Lyon 3, formation pour étudiants étrangers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(2</w:t>
      </w:r>
      <w:r w:rsidRPr="005B1BBB">
        <w:rPr>
          <w:rFonts w:ascii="Times New Roman" w:eastAsia="Times New Roman" w:hAnsi="Times New Roman" w:cs="Times New Roman"/>
          <w:bCs/>
          <w:noProof/>
          <w:lang w:val="fr-FR" w:eastAsia="fr-FR"/>
        </w:rPr>
        <w:t>h, 2016).</w:t>
      </w:r>
    </w:p>
    <w:p w14:paraId="729AB8DE" w14:textId="35A5E06F" w:rsidR="00CB18DF" w:rsidRDefault="00CB18DF" w:rsidP="00061D69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="00B936B1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Grands principes de</w:t>
      </w:r>
      <w:r w:rsidRPr="00CB18DF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 xml:space="preserve"> droit des affaire</w:t>
      </w:r>
      <w:r w:rsidR="002A04D4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, Université de Sao Paulo, (30h, 2017)</w:t>
      </w:r>
      <w:r w:rsidR="008D027A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3C519EC1" w14:textId="67AE8F0E" w:rsidR="008D027A" w:rsidRDefault="008D027A" w:rsidP="00061D69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DE5A04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Droit des contrats</w:t>
      </w:r>
      <w:r w:rsidRPr="00DE5A04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,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Université Jean Moulin Lyon 3, IEJ </w:t>
      </w:r>
      <w:r w:rsidR="00AD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préparation ENM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(10h, depuis 2017)</w:t>
      </w:r>
      <w:r w:rsidR="004C4DF3">
        <w:rPr>
          <w:rFonts w:ascii="Times New Roman" w:eastAsia="Times New Roman" w:hAnsi="Times New Roman" w:cs="Times New Roman"/>
          <w:bCs/>
          <w:noProof/>
          <w:lang w:val="fr-FR" w:eastAsia="fr-FR"/>
        </w:rPr>
        <w:t>, M2 DJCE formation continue (8h, 2019)</w:t>
      </w:r>
    </w:p>
    <w:p w14:paraId="34B3167C" w14:textId="6E9F3BA7" w:rsidR="00061D69" w:rsidRDefault="008F5E1C" w:rsidP="00CB18DF">
      <w:pPr>
        <w:pBdr>
          <w:bottom w:val="single" w:sz="4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4C4DF3">
        <w:rPr>
          <w:rFonts w:ascii="Times New Roman" w:eastAsia="Times New Roman" w:hAnsi="Times New Roman" w:cs="Times New Roman"/>
          <w:b/>
          <w:bCs/>
          <w:i/>
          <w:iCs/>
          <w:noProof/>
          <w:lang w:val="fr-FR" w:eastAsia="fr-FR"/>
        </w:rPr>
        <w:t>Droit des affaires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, Université Jean Moulin Lyon 3, L2 (30h, depuis 2018)</w:t>
      </w:r>
      <w:r w:rsidR="004C4DF3">
        <w:rPr>
          <w:rFonts w:ascii="Times New Roman" w:eastAsia="Times New Roman" w:hAnsi="Times New Roman" w:cs="Times New Roman"/>
          <w:bCs/>
          <w:noProof/>
          <w:lang w:val="fr-FR" w:eastAsia="fr-FR"/>
        </w:rPr>
        <w:t>, à l’Université française en Arménie d’Erevan (20h, 2020)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029BB0B8" w14:textId="58603E16" w:rsidR="00387689" w:rsidRPr="004C4DF3" w:rsidRDefault="006F4FE2" w:rsidP="004C4DF3">
      <w:pPr>
        <w:pBdr>
          <w:bottom w:val="single" w:sz="4" w:space="31" w:color="auto"/>
        </w:pBdr>
        <w:spacing w:line="240" w:lineRule="auto"/>
        <w:outlineLvl w:val="0"/>
        <w:rPr>
          <w:rFonts w:ascii="Times New Roman" w:eastAsia="Times New Roman" w:hAnsi="Times New Roman" w:cs="Times New Roman"/>
          <w:bCs/>
          <w:smallCaps/>
          <w:noProof/>
          <w:sz w:val="21"/>
          <w:szCs w:val="21"/>
          <w:lang w:val="fr-FR" w:eastAsia="fr-FR"/>
        </w:rPr>
      </w:pPr>
      <w:r w:rsidRPr="004C4DF3">
        <w:rPr>
          <w:rFonts w:ascii="Times New Roman" w:eastAsia="Times New Roman" w:hAnsi="Times New Roman" w:cs="Times New Roman"/>
          <w:b/>
          <w:bCs/>
          <w:smallCaps/>
          <w:noProof/>
          <w:sz w:val="21"/>
          <w:szCs w:val="21"/>
          <w:u w:val="single"/>
          <w:lang w:val="fr-FR" w:eastAsia="fr-FR"/>
        </w:rPr>
        <w:t>Matières enseignées en travaux dirigés</w:t>
      </w:r>
      <w:r w:rsidRPr="004C4DF3">
        <w:rPr>
          <w:rFonts w:ascii="Times New Roman" w:eastAsia="Times New Roman" w:hAnsi="Times New Roman" w:cs="Times New Roman"/>
          <w:bCs/>
          <w:smallCaps/>
          <w:noProof/>
          <w:sz w:val="21"/>
          <w:szCs w:val="21"/>
          <w:lang w:val="fr-FR" w:eastAsia="fr-FR"/>
        </w:rPr>
        <w:t> :</w:t>
      </w:r>
      <w:r w:rsidR="004C4DF3">
        <w:rPr>
          <w:rFonts w:ascii="Times New Roman" w:eastAsia="Times New Roman" w:hAnsi="Times New Roman" w:cs="Times New Roman"/>
          <w:bCs/>
          <w:smallCaps/>
          <w:noProof/>
          <w:sz w:val="21"/>
          <w:szCs w:val="21"/>
          <w:lang w:val="fr-FR" w:eastAsia="fr-FR"/>
        </w:rPr>
        <w:t xml:space="preserve"> </w:t>
      </w:r>
      <w:r w:rsidR="00387689" w:rsidRPr="00CD354B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Introduction générale au droit, droit des personnes, droit des biens</w:t>
      </w:r>
      <w:r w:rsidR="00387689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, d</w:t>
      </w:r>
      <w:r w:rsidR="00387689" w:rsidRPr="00387689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roit des obligations</w:t>
      </w:r>
      <w:r w:rsidR="00387689">
        <w:rPr>
          <w:rFonts w:ascii="Times New Roman" w:eastAsia="Times New Roman" w:hAnsi="Times New Roman" w:cs="Times New Roman"/>
          <w:b/>
          <w:bCs/>
          <w:i/>
          <w:noProof/>
          <w:lang w:val="fr-FR" w:eastAsia="fr-FR"/>
        </w:rPr>
        <w:t>, droit des sociétés, droit des entreprises en difficulté, droit des sûretés.</w:t>
      </w:r>
    </w:p>
    <w:p w14:paraId="29D73A84" w14:textId="77777777" w:rsidR="006F4FE2" w:rsidRPr="006F4FE2" w:rsidRDefault="006F4FE2" w:rsidP="002A04D4">
      <w:pPr>
        <w:pBdr>
          <w:bottom w:val="single" w:sz="6" w:space="1" w:color="auto"/>
        </w:pBdr>
        <w:spacing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color w:val="5B9BD5" w:themeColor="accent1"/>
          <w:sz w:val="28"/>
          <w:szCs w:val="28"/>
          <w:lang w:val="fr-FR" w:eastAsia="fr-FR"/>
        </w:rPr>
      </w:pPr>
      <w:r w:rsidRPr="006F4FE2">
        <w:rPr>
          <w:rFonts w:ascii="Times New Roman" w:eastAsia="Times New Roman" w:hAnsi="Times New Roman" w:cs="Times New Roman"/>
          <w:b/>
          <w:bCs/>
          <w:smallCaps/>
          <w:noProof/>
          <w:color w:val="5B9BD5" w:themeColor="accent1"/>
          <w:sz w:val="28"/>
          <w:szCs w:val="28"/>
          <w:lang w:val="fr-FR" w:eastAsia="fr-FR"/>
        </w:rPr>
        <w:lastRenderedPageBreak/>
        <w:t>Recherche</w:t>
      </w:r>
    </w:p>
    <w:p w14:paraId="40ECB239" w14:textId="77777777" w:rsidR="00944D82" w:rsidRPr="002202C1" w:rsidRDefault="00944D82" w:rsidP="00B155B0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u w:val="single"/>
          <w:lang w:val="fr-FR" w:eastAsia="fr-FR"/>
        </w:rPr>
      </w:pPr>
      <w:r w:rsidRPr="002202C1"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u w:val="single"/>
          <w:lang w:val="fr-FR" w:eastAsia="fr-FR"/>
        </w:rPr>
        <w:t>Doctorat en droit privé</w:t>
      </w:r>
    </w:p>
    <w:p w14:paraId="537DFE23" w14:textId="77777777" w:rsidR="00944D82" w:rsidRDefault="00560C3D" w:rsidP="000F6FB9">
      <w:pPr>
        <w:spacing w:line="200" w:lineRule="exact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2015 - </w:t>
      </w:r>
      <w:r w:rsidR="006F4FE2" w:rsidRPr="00560C3D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Les interventions judiciaires spécifiques au droit des sociétés in bonis</w:t>
      </w:r>
      <w:r w:rsidR="006F4FE2"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sous la dir. de M. </w:t>
      </w:r>
      <w:r w:rsidR="004417B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le </w:t>
      </w:r>
      <w:r w:rsidR="006F4FE2"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Professeur Y. Reinhard.</w:t>
      </w:r>
    </w:p>
    <w:p w14:paraId="238B5EDB" w14:textId="77777777" w:rsidR="006F4FE2" w:rsidRPr="002202C1" w:rsidRDefault="00362CE4" w:rsidP="002A04D4">
      <w:pPr>
        <w:spacing w:line="2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u w:val="single"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u w:val="single"/>
          <w:lang w:val="fr-FR" w:eastAsia="fr-FR"/>
        </w:rPr>
        <w:t>« </w:t>
      </w:r>
      <w:r w:rsidR="00944D82" w:rsidRPr="002202C1"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u w:val="single"/>
          <w:lang w:val="fr-FR" w:eastAsia="fr-FR"/>
        </w:rPr>
        <w:t>Publications</w:t>
      </w:r>
    </w:p>
    <w:p w14:paraId="29281668" w14:textId="1432F8F4" w:rsidR="00D74819" w:rsidRDefault="006F4FE2" w:rsidP="00740C97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lang w:val="fr-FR" w:eastAsia="fr-FR"/>
        </w:rPr>
      </w:pPr>
      <w:r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-</w:t>
      </w:r>
      <w:r w:rsidR="004C4DF3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La réforme de l’article 1844 du Code civil par la loi du 19 juillet 2019 (I</w:t>
      </w:r>
      <w:r w:rsid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I</w:t>
      </w:r>
      <w:r w:rsid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) – </w:t>
      </w:r>
      <w:r w:rsidR="00D74819" w:rsidRP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U</w:t>
      </w:r>
      <w:r w:rsid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n nouveau droit impératif de participation aux décisions collectives »</w:t>
      </w:r>
      <w:r w:rsidR="00D74819" w:rsidRPr="00D74819">
        <w:rPr>
          <w:rFonts w:ascii="Times New Roman" w:eastAsia="Times New Roman" w:hAnsi="Times New Roman" w:cs="Times New Roman"/>
          <w:noProof/>
          <w:lang w:val="fr-FR" w:eastAsia="fr-FR"/>
        </w:rPr>
        <w:t xml:space="preserve">, </w:t>
      </w:r>
      <w:r w:rsidR="00D74819" w:rsidRPr="00D74819">
        <w:rPr>
          <w:rFonts w:ascii="Times New Roman" w:eastAsia="Times New Roman" w:hAnsi="Times New Roman" w:cs="Times New Roman"/>
          <w:i/>
          <w:iCs/>
          <w:noProof/>
          <w:lang w:val="fr-FR" w:eastAsia="fr-FR"/>
        </w:rPr>
        <w:t>AJ contrat</w:t>
      </w:r>
      <w:r w:rsidR="00D74819" w:rsidRPr="00D74819">
        <w:rPr>
          <w:rFonts w:ascii="Times New Roman" w:eastAsia="Times New Roman" w:hAnsi="Times New Roman" w:cs="Times New Roman"/>
          <w:noProof/>
          <w:lang w:val="fr-FR" w:eastAsia="fr-FR"/>
        </w:rPr>
        <w:t xml:space="preserve">, </w:t>
      </w:r>
      <w:r w:rsidR="00D74819">
        <w:rPr>
          <w:rFonts w:ascii="Times New Roman" w:eastAsia="Times New Roman" w:hAnsi="Times New Roman" w:cs="Times New Roman"/>
          <w:noProof/>
          <w:lang w:val="fr-FR" w:eastAsia="fr-FR"/>
        </w:rPr>
        <w:t>déc</w:t>
      </w:r>
      <w:r w:rsidR="00D74819" w:rsidRPr="00D74819">
        <w:rPr>
          <w:rFonts w:ascii="Times New Roman" w:eastAsia="Times New Roman" w:hAnsi="Times New Roman" w:cs="Times New Roman"/>
          <w:noProof/>
          <w:lang w:val="fr-FR" w:eastAsia="fr-FR"/>
        </w:rPr>
        <w:t>. 2019</w:t>
      </w:r>
      <w:r w:rsidR="00D74819">
        <w:rPr>
          <w:rFonts w:ascii="Times New Roman" w:eastAsia="Times New Roman" w:hAnsi="Times New Roman" w:cs="Times New Roman"/>
          <w:noProof/>
          <w:lang w:val="fr-FR" w:eastAsia="fr-FR"/>
        </w:rPr>
        <w:t>.</w:t>
      </w:r>
    </w:p>
    <w:p w14:paraId="5F7AC065" w14:textId="7D6E382A" w:rsidR="00901F68" w:rsidRPr="00D74819" w:rsidRDefault="00D74819" w:rsidP="00740C97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</w:t>
      </w:r>
      <w:r w:rsidR="00901F68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La réforme de l’article 1844 du Code civil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par la loi du 19 juillet 2019 (I) – Une nouvelle répartition légale des droits de vote </w:t>
      </w:r>
      <w:r w:rsidRP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»</w:t>
      </w:r>
      <w:r w:rsidRPr="00D74819">
        <w:rPr>
          <w:rFonts w:ascii="Times New Roman" w:eastAsia="Times New Roman" w:hAnsi="Times New Roman" w:cs="Times New Roman"/>
          <w:noProof/>
          <w:lang w:val="fr-FR" w:eastAsia="fr-FR"/>
        </w:rPr>
        <w:t xml:space="preserve">, </w:t>
      </w:r>
      <w:r w:rsidRPr="00D74819">
        <w:rPr>
          <w:rFonts w:ascii="Times New Roman" w:eastAsia="Times New Roman" w:hAnsi="Times New Roman" w:cs="Times New Roman"/>
          <w:i/>
          <w:iCs/>
          <w:noProof/>
          <w:lang w:val="fr-FR" w:eastAsia="fr-FR"/>
        </w:rPr>
        <w:t>AJ contrat</w:t>
      </w:r>
      <w:r w:rsidRPr="00D74819">
        <w:rPr>
          <w:rFonts w:ascii="Times New Roman" w:eastAsia="Times New Roman" w:hAnsi="Times New Roman" w:cs="Times New Roman"/>
          <w:noProof/>
          <w:lang w:val="fr-FR" w:eastAsia="fr-FR"/>
        </w:rPr>
        <w:t>, nov. 2019, p. 478.</w:t>
      </w:r>
    </w:p>
    <w:p w14:paraId="4B71DF21" w14:textId="2C660BFD" w:rsidR="00CA6A20" w:rsidRDefault="00901F68" w:rsidP="00740C97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« Propos introductifs », </w:t>
      </w:r>
      <w:r w:rsidR="00CA6A2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« La gestion des sociétés 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revisitée</w:t>
      </w:r>
      <w:r w:rsidR="00CA6A2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 ? », 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la réforme des seuils d’effectif », «  Simplifier et alléger les démarches administratives pesant sur les entreprises »</w:t>
      </w:r>
      <w:r w:rsid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,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="00CA6A20" w:rsidRPr="00901F68">
        <w:rPr>
          <w:rFonts w:ascii="Times New Roman" w:eastAsia="Times New Roman" w:hAnsi="Times New Roman" w:cs="Times New Roman"/>
          <w:i/>
          <w:iCs/>
          <w:noProof/>
          <w:lang w:val="fr-FR" w:eastAsia="fr-FR"/>
        </w:rPr>
        <w:t xml:space="preserve">in </w:t>
      </w:r>
      <w:r w:rsidRPr="00901F68">
        <w:rPr>
          <w:rFonts w:ascii="Times New Roman" w:eastAsia="Times New Roman" w:hAnsi="Times New Roman" w:cs="Times New Roman"/>
          <w:i/>
          <w:iCs/>
          <w:noProof/>
          <w:lang w:val="fr-FR" w:eastAsia="fr-FR"/>
        </w:rPr>
        <w:t>L</w:t>
      </w:r>
      <w:r w:rsidR="00CA6A20" w:rsidRPr="00901F68">
        <w:rPr>
          <w:rFonts w:ascii="Times New Roman" w:eastAsia="Times New Roman" w:hAnsi="Times New Roman" w:cs="Times New Roman"/>
          <w:i/>
          <w:iCs/>
          <w:noProof/>
          <w:lang w:val="fr-FR" w:eastAsia="fr-FR"/>
        </w:rPr>
        <w:t>oi P</w:t>
      </w:r>
      <w:r w:rsidRPr="00901F68">
        <w:rPr>
          <w:rFonts w:ascii="Times New Roman" w:eastAsia="Times New Roman" w:hAnsi="Times New Roman" w:cs="Times New Roman"/>
          <w:i/>
          <w:iCs/>
          <w:noProof/>
          <w:lang w:val="fr-FR" w:eastAsia="fr-FR"/>
        </w:rPr>
        <w:t>ACTE, ce qui change en droit des affaires et en droit social</w:t>
      </w:r>
      <w:r w:rsidRPr="00901F68">
        <w:rPr>
          <w:rFonts w:ascii="Times New Roman" w:eastAsia="Times New Roman" w:hAnsi="Times New Roman" w:cs="Times New Roman"/>
          <w:noProof/>
          <w:lang w:val="fr-FR" w:eastAsia="fr-FR"/>
        </w:rPr>
        <w:t>, 2019, Dalloz, coll. Dalloz décryptage.</w:t>
      </w:r>
    </w:p>
    <w:p w14:paraId="131416E4" w14:textId="41A88585" w:rsidR="004C4DF3" w:rsidRPr="004C4DF3" w:rsidRDefault="00CA6A20" w:rsidP="00740C97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</w:t>
      </w:r>
      <w:r w:rsidR="004C4DF3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« Compétence du juge des référés en matière de résiliation d’un contrat continué », </w:t>
      </w:r>
      <w:r w:rsidR="004C4DF3" w:rsidRPr="004C4DF3">
        <w:rPr>
          <w:rFonts w:ascii="Times New Roman" w:eastAsia="Times New Roman" w:hAnsi="Times New Roman" w:cs="Times New Roman"/>
          <w:noProof/>
          <w:lang w:val="fr-FR" w:eastAsia="fr-FR"/>
        </w:rPr>
        <w:t xml:space="preserve">comm. Sous Cass. com., 5 sept. 2018, (n° 17-10.975), </w:t>
      </w:r>
      <w:r w:rsidR="004C4DF3" w:rsidRPr="00195504">
        <w:rPr>
          <w:rFonts w:ascii="Times New Roman" w:eastAsia="Times New Roman" w:hAnsi="Times New Roman" w:cs="Times New Roman"/>
          <w:i/>
          <w:iCs/>
          <w:noProof/>
          <w:lang w:val="fr-FR" w:eastAsia="fr-FR"/>
        </w:rPr>
        <w:t>RJ Com</w:t>
      </w:r>
      <w:r w:rsidR="004C4DF3" w:rsidRPr="004C4DF3">
        <w:rPr>
          <w:rFonts w:ascii="Times New Roman" w:eastAsia="Times New Roman" w:hAnsi="Times New Roman" w:cs="Times New Roman"/>
          <w:noProof/>
          <w:lang w:val="fr-FR" w:eastAsia="fr-FR"/>
        </w:rPr>
        <w:t>, 2019, n° 3, p. 272.</w:t>
      </w:r>
      <w:r w:rsidR="00423A68" w:rsidRPr="004C4DF3">
        <w:rPr>
          <w:rFonts w:ascii="Times New Roman" w:eastAsia="Times New Roman" w:hAnsi="Times New Roman" w:cs="Times New Roman"/>
          <w:noProof/>
          <w:lang w:val="fr-FR" w:eastAsia="fr-FR"/>
        </w:rPr>
        <w:t xml:space="preserve"> </w:t>
      </w:r>
    </w:p>
    <w:p w14:paraId="6E32A10A" w14:textId="2C60A81E" w:rsidR="00423A68" w:rsidRPr="00740C97" w:rsidRDefault="004C4DF3" w:rsidP="00740C97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</w:t>
      </w:r>
      <w:r w:rsidR="00423A68"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</w:t>
      </w:r>
      <w:r w:rsidR="00A222DE"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La non éligibilité aux procédures collectives du gérant de SARL inscrit au répertoire SIRENE »,</w:t>
      </w:r>
      <w:r w:rsidR="00740C97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note sous Cass. com., 20 sept. 2017 (n° 15-24.644), </w:t>
      </w:r>
      <w:r w:rsidR="00740C97" w:rsidRPr="00362CE4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Droit &amp; Patrimoine</w:t>
      </w:r>
      <w:r w:rsidR="00740C97">
        <w:rPr>
          <w:rFonts w:ascii="Times New Roman" w:eastAsia="Times New Roman" w:hAnsi="Times New Roman" w:cs="Times New Roman"/>
          <w:bCs/>
          <w:noProof/>
          <w:lang w:val="fr-FR" w:eastAsia="fr-FR"/>
        </w:rPr>
        <w:t>, févr. 2018, n° 277, p. 17.</w:t>
      </w:r>
    </w:p>
    <w:p w14:paraId="34C2BEBE" w14:textId="77C67F9B" w:rsidR="00CB18DF" w:rsidRDefault="00423A68" w:rsidP="00423A68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/>
          <w:bCs/>
          <w:noProof/>
          <w:lang w:val="fr-FR" w:eastAsia="fr-FR"/>
        </w:rPr>
      </w:pPr>
      <w:r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-</w:t>
      </w:r>
      <w:r w:rsidR="00362CE4"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 </w:t>
      </w:r>
      <w:r w:rsidR="00CB18DF" w:rsidRPr="00362CE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 Droits des usufruitiers en assemblée générale : l’envers du paradis »</w:t>
      </w:r>
      <w:r w:rsidR="00CB18DF">
        <w:rPr>
          <w:rFonts w:ascii="Times New Roman" w:eastAsia="Times New Roman" w:hAnsi="Times New Roman" w:cs="Times New Roman"/>
          <w:bCs/>
          <w:noProof/>
          <w:lang w:val="fr-FR" w:eastAsia="fr-FR"/>
        </w:rPr>
        <w:t>, note sous Cass. civ. 3</w:t>
      </w:r>
      <w:r w:rsidR="00CB18DF" w:rsidRPr="00362CE4">
        <w:rPr>
          <w:rFonts w:ascii="Times New Roman" w:eastAsia="Times New Roman" w:hAnsi="Times New Roman" w:cs="Times New Roman"/>
          <w:bCs/>
          <w:noProof/>
          <w:vertAlign w:val="superscript"/>
          <w:lang w:val="fr-FR" w:eastAsia="fr-FR"/>
        </w:rPr>
        <w:t>ème</w:t>
      </w:r>
      <w:r w:rsidR="00CB18DF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15 sept. 2016 (n° 15-15.172), </w:t>
      </w:r>
      <w:r w:rsidR="00CB18DF" w:rsidRPr="00362CE4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Droit &amp; Patrimoine</w:t>
      </w:r>
      <w:r w:rsidR="00D31B08">
        <w:rPr>
          <w:rFonts w:ascii="Times New Roman" w:eastAsia="Times New Roman" w:hAnsi="Times New Roman" w:cs="Times New Roman"/>
          <w:bCs/>
          <w:noProof/>
          <w:lang w:val="fr-FR" w:eastAsia="fr-FR"/>
        </w:rPr>
        <w:t>, a</w:t>
      </w:r>
      <w:r w:rsidR="00CB18DF">
        <w:rPr>
          <w:rFonts w:ascii="Times New Roman" w:eastAsia="Times New Roman" w:hAnsi="Times New Roman" w:cs="Times New Roman"/>
          <w:bCs/>
          <w:noProof/>
          <w:lang w:val="fr-FR" w:eastAsia="fr-FR"/>
        </w:rPr>
        <w:t>v</w:t>
      </w:r>
      <w:r w:rsidR="00D31B08">
        <w:rPr>
          <w:rFonts w:ascii="Times New Roman" w:eastAsia="Times New Roman" w:hAnsi="Times New Roman" w:cs="Times New Roman"/>
          <w:bCs/>
          <w:noProof/>
          <w:lang w:val="fr-FR" w:eastAsia="fr-FR"/>
        </w:rPr>
        <w:t>r</w:t>
      </w:r>
      <w:r w:rsidR="00631097">
        <w:rPr>
          <w:rFonts w:ascii="Times New Roman" w:eastAsia="Times New Roman" w:hAnsi="Times New Roman" w:cs="Times New Roman"/>
          <w:bCs/>
          <w:noProof/>
          <w:lang w:val="fr-FR" w:eastAsia="fr-FR"/>
        </w:rPr>
        <w:t>il 2017, n° 268, p. 18</w:t>
      </w:r>
      <w:r w:rsidR="00CB18DF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2E1C47EE" w14:textId="77777777" w:rsidR="00362CE4" w:rsidRDefault="00CB18DF" w:rsidP="00CB18DF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- « Contestation de la régularité d’une déclaration notariée d’insaisissabilité par le liquidateur</w:t>
      </w:r>
      <w:r w:rsidR="00362CE4" w:rsidRPr="0037341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 »</w:t>
      </w:r>
      <w:r w:rsidR="00362CE4" w:rsidRP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>,</w:t>
      </w:r>
      <w:r w:rsidR="00362CE4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note sous Cass. </w:t>
      </w:r>
      <w:r w:rsid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>com., 15 nov. 2016 (n° 14-26.28</w:t>
      </w:r>
      <w:bookmarkStart w:id="0" w:name="_GoBack"/>
      <w:bookmarkEnd w:id="0"/>
      <w:r w:rsid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7), </w:t>
      </w:r>
      <w:r w:rsidR="00373416" w:rsidRPr="00373416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RLDA</w:t>
      </w:r>
      <w:r w:rsid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>, mars 2017,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p. 40</w:t>
      </w:r>
      <w:r w:rsid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0E004530" w14:textId="77777777" w:rsidR="00362CE4" w:rsidRDefault="00362CE4" w:rsidP="00362CE4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362CE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-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Pr="00362CE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Du rôle du juge et du législateur dans la moralisation des cessions de titre à travers le devoir de loyauté »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</w:t>
      </w:r>
      <w:r w:rsidRPr="00362CE4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Journal des Sociétés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, 2017, n° 148, p. 18.</w:t>
      </w:r>
    </w:p>
    <w:p w14:paraId="3B6B001B" w14:textId="77777777" w:rsidR="006F4FE2" w:rsidRPr="006F4FE2" w:rsidRDefault="00362CE4" w:rsidP="00362CE4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362CE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-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="006F4FE2"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« </w:t>
      </w:r>
      <w:r w:rsidR="00110270" w:rsidRPr="0011027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La compétence exclusive du président du tribunal en matière de désignatio</w:t>
      </w:r>
      <w:r w:rsidR="0011027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n de l’expert de l’article 1843</w:t>
      </w:r>
      <w:r w:rsidR="0011027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noBreakHyphen/>
      </w:r>
      <w:r w:rsidR="00110270" w:rsidRPr="0011027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4 du Code civil</w:t>
      </w:r>
      <w:r w:rsidR="0011027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="006F4FE2"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»</w:t>
      </w:r>
      <w:r w:rsidR="006F4FE2"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note sous Cass. civ. 1ère., 7 oct. 2015 (n°14-20.696), </w:t>
      </w:r>
      <w:r w:rsidR="00110270" w:rsidRPr="00110270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Journal des Sociétés</w:t>
      </w:r>
      <w:r w:rsidR="00110270">
        <w:rPr>
          <w:rFonts w:ascii="Times New Roman" w:eastAsia="Times New Roman" w:hAnsi="Times New Roman" w:cs="Times New Roman"/>
          <w:bCs/>
          <w:noProof/>
          <w:lang w:val="fr-FR" w:eastAsia="fr-FR"/>
        </w:rPr>
        <w:t>, 2016, n° 7, p. 41</w:t>
      </w:r>
      <w:r w:rsidR="006F4FE2"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12EFD218" w14:textId="121A30C9" w:rsidR="006F4FE2" w:rsidRPr="006F4FE2" w:rsidRDefault="006F4FE2" w:rsidP="00B155B0">
      <w:pPr>
        <w:spacing w:line="200" w:lineRule="exact"/>
        <w:ind w:left="720" w:hanging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</w:r>
      <w:r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-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 Le contrat de transaction en droit espagnol »</w:t>
      </w:r>
      <w:r w:rsidRP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>,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  <w:r w:rsidRPr="00944D82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in La Transaction, propositions en vue de la réforme du titre XV Livre troisième du Code civil, « Des transactions »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, W. Dross et B. Mallet-Bricout (dir.), La documentation française, coll. « Perspectives sur la justice », 2014</w:t>
      </w:r>
      <w:r w:rsidR="003D404C">
        <w:rPr>
          <w:rFonts w:ascii="Times New Roman" w:eastAsia="Times New Roman" w:hAnsi="Times New Roman" w:cs="Times New Roman"/>
          <w:bCs/>
          <w:noProof/>
          <w:lang w:val="fr-FR" w:eastAsia="fr-FR"/>
        </w:rPr>
        <w:t>, p. 339 et s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155BA4BC" w14:textId="77777777" w:rsidR="006F4FE2" w:rsidRPr="006F4FE2" w:rsidRDefault="006F4FE2" w:rsidP="00B155B0">
      <w:pPr>
        <w:spacing w:line="200" w:lineRule="exact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</w:r>
      <w:r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-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  <w:r w:rsidRPr="003B659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 La transaction en droit des affaires »</w:t>
      </w:r>
      <w:r w:rsidRPr="003B6592">
        <w:rPr>
          <w:rFonts w:ascii="Times New Roman" w:eastAsia="Times New Roman" w:hAnsi="Times New Roman" w:cs="Times New Roman"/>
          <w:bCs/>
          <w:noProof/>
          <w:lang w:val="fr-FR" w:eastAsia="fr-FR"/>
        </w:rPr>
        <w:t>,</w:t>
      </w:r>
      <w:r w:rsidR="00A7272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co</w:t>
      </w:r>
      <w:r w:rsidR="00560C3D">
        <w:rPr>
          <w:rFonts w:ascii="Times New Roman" w:eastAsia="Times New Roman" w:hAnsi="Times New Roman" w:cs="Times New Roman"/>
          <w:bCs/>
          <w:noProof/>
          <w:lang w:val="fr-FR" w:eastAsia="fr-FR"/>
        </w:rPr>
        <w:t>auteur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avec N. Borga et C. Berger-Tarare, </w:t>
      </w:r>
      <w:r w:rsidRPr="00944D82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in ibid.</w:t>
      </w:r>
      <w:r w:rsidR="003D404C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, </w:t>
      </w:r>
      <w:r w:rsidR="003D404C" w:rsidRPr="003D404C">
        <w:rPr>
          <w:rFonts w:ascii="Times New Roman" w:eastAsia="Times New Roman" w:hAnsi="Times New Roman" w:cs="Times New Roman"/>
          <w:bCs/>
          <w:noProof/>
          <w:lang w:val="fr-FR" w:eastAsia="fr-FR"/>
        </w:rPr>
        <w:t>p. 289 et s.</w:t>
      </w:r>
      <w:r w:rsidR="003D404C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</w:t>
      </w:r>
    </w:p>
    <w:p w14:paraId="77CB74BE" w14:textId="77777777" w:rsidR="006F4FE2" w:rsidRPr="006F4FE2" w:rsidRDefault="006F4FE2" w:rsidP="00B155B0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Com</w:t>
      </w:r>
      <w:r w:rsidR="00E51CBD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mentaire d’arrêt corrigé Cass. c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iv. 2e, 28 mars 2013</w:t>
      </w:r>
      <w:r w:rsidR="00A72722">
        <w:rPr>
          <w:rFonts w:ascii="Times New Roman" w:eastAsia="Times New Roman" w:hAnsi="Times New Roman" w:cs="Times New Roman"/>
          <w:bCs/>
          <w:noProof/>
          <w:lang w:val="fr-FR" w:eastAsia="fr-FR"/>
        </w:rPr>
        <w:t>, co</w:t>
      </w:r>
      <w:r w:rsidR="00560C3D">
        <w:rPr>
          <w:rFonts w:ascii="Times New Roman" w:eastAsia="Times New Roman" w:hAnsi="Times New Roman" w:cs="Times New Roman"/>
          <w:bCs/>
          <w:noProof/>
          <w:lang w:val="fr-FR" w:eastAsia="fr-FR"/>
        </w:rPr>
        <w:t>auteur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avec O. Gout, </w:t>
      </w:r>
      <w:r w:rsidR="00E51CBD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in Annales Droit </w:t>
      </w:r>
      <w:r w:rsidRPr="00944D82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civil des obligations 2015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, A. Batteur (dir.), Dalloz, 2014, p. 282 et s.</w:t>
      </w:r>
    </w:p>
    <w:p w14:paraId="534AA2EB" w14:textId="77777777" w:rsidR="006F4FE2" w:rsidRPr="006F4FE2" w:rsidRDefault="006F4FE2" w:rsidP="00B155B0">
      <w:pPr>
        <w:spacing w:line="200" w:lineRule="exact"/>
        <w:ind w:left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 L’éligibilité affirmée des associés de SNC aux procédures collectives »</w:t>
      </w:r>
      <w:r w:rsidRP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>,</w:t>
      </w:r>
      <w:r w:rsidR="00E51CBD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note sous Cass. civ. 2e, 5 déc. 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2013 (n°</w:t>
      </w:r>
      <w:r w:rsidR="00572873" w:rsidRPr="00572873">
        <w:rPr>
          <w:rFonts w:ascii="Times New Roman" w:eastAsia="Times New Roman" w:hAnsi="Times New Roman" w:cs="Times New Roman"/>
          <w:bCs/>
          <w:noProof/>
          <w:lang w:val="fr-FR" w:eastAsia="fr-FR"/>
        </w:rPr>
        <w:t>11-28.092</w:t>
      </w:r>
      <w:r w:rsidR="00E51CBD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), </w:t>
      </w:r>
      <w:r w:rsidRPr="00944D82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LPA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, n° 26, 5 fév. 2014.</w:t>
      </w:r>
    </w:p>
    <w:p w14:paraId="715901FC" w14:textId="11CE58D4" w:rsidR="006F4FE2" w:rsidRPr="006F4FE2" w:rsidRDefault="006F4FE2" w:rsidP="00B155B0">
      <w:pPr>
        <w:spacing w:line="200" w:lineRule="exact"/>
        <w:ind w:left="720" w:hanging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</w:r>
      <w:r w:rsidRPr="00CB53A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 La non exigence d’une affectio societatis dans le cadre des cessions de titres »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, note sous Cass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. com., </w:t>
      </w:r>
      <w:r w:rsidR="00572873">
        <w:rPr>
          <w:rFonts w:ascii="Times New Roman" w:eastAsia="Times New Roman" w:hAnsi="Times New Roman" w:cs="Times New Roman"/>
          <w:bCs/>
          <w:noProof/>
          <w:lang w:val="fr-FR" w:eastAsia="fr-FR"/>
        </w:rPr>
        <w:t>11 juin 2013 (n°12-22.296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), </w:t>
      </w:r>
      <w:r w:rsidRPr="00E51CBD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LPA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, n° 221, 5 novembre 2013.</w:t>
      </w:r>
    </w:p>
    <w:p w14:paraId="7EAE20F8" w14:textId="34326D45" w:rsidR="006F4FE2" w:rsidRPr="006F4FE2" w:rsidRDefault="006F4FE2" w:rsidP="000F6FB9">
      <w:pPr>
        <w:spacing w:line="200" w:lineRule="exact"/>
        <w:ind w:left="720" w:hanging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  <w:t xml:space="preserve"> - </w:t>
      </w:r>
      <w:r w:rsidR="0037341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17</w:t>
      </w:r>
      <w:r w:rsidR="004961D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  <w:r w:rsidR="004961D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o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bservations en droit des sociétés et droit des affaires pour le Bulleti</w:t>
      </w:r>
      <w:r w:rsidR="00944D82"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n des arrêts de la Cour d’appel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de Lyon – BACALY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(consult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ables sur bacaly.univ-lyon3.fr) : </w:t>
      </w:r>
      <w:r w:rsid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>C. A. Lyon</w:t>
      </w:r>
      <w:r w:rsidR="00373416" w:rsidRP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>, 3 mars 2016, n° 15/01136</w:t>
      </w:r>
      <w:r w:rsidR="00373416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 ; </w:t>
      </w:r>
      <w:r w:rsidR="00BB19B2" w:rsidRPr="00BB19B2">
        <w:rPr>
          <w:rFonts w:ascii="Times New Roman" w:eastAsia="Times New Roman" w:hAnsi="Times New Roman" w:cs="Times New Roman"/>
          <w:bCs/>
          <w:noProof/>
          <w:lang w:val="fr-FR" w:eastAsia="fr-FR"/>
        </w:rPr>
        <w:t>C. A. Lyon, 22 oct. 2015, n°14 02491 ; C. A. Lyon, 15 oct. 2015, n°14-04470</w:t>
      </w:r>
      <w:r w:rsidR="00BB19B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 ; 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C. A. Lyon, 7 mai 2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>015, n°14-09294 ; C. A. Lyon, 7 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mai 2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015, n° 13-02486 ; C. A. Lyon, </w:t>
      </w:r>
      <w:r w:rsidR="00E51CBD">
        <w:rPr>
          <w:rFonts w:ascii="Times New Roman" w:eastAsia="Times New Roman" w:hAnsi="Times New Roman" w:cs="Times New Roman"/>
          <w:bCs/>
          <w:noProof/>
          <w:lang w:val="fr-FR" w:eastAsia="fr-FR"/>
        </w:rPr>
        <w:t>25 novembre 2014, n°12-05031 ;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C. A. Lyon, 27 février 2014, n°13-06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713 ; C. A. Lyon, 6 mars 2014, 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n°13-02068 ; C. A. Lyon, 10 septembre 2013 ; C. A. Lyon, 5 septembre 2013, n°1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>1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noBreakHyphen/>
        <w:t xml:space="preserve">05965 ; C. A. Lyon, </w:t>
      </w:r>
      <w:r w:rsidR="00BB19B2">
        <w:rPr>
          <w:rFonts w:ascii="Times New Roman" w:eastAsia="Times New Roman" w:hAnsi="Times New Roman" w:cs="Times New Roman"/>
          <w:bCs/>
          <w:noProof/>
          <w:lang w:val="fr-FR" w:eastAsia="fr-FR"/>
        </w:rPr>
        <w:t>12 mars 2013, n°12</w:t>
      </w:r>
      <w:r w:rsidR="00BB19B2">
        <w:rPr>
          <w:rFonts w:ascii="Times New Roman" w:eastAsia="Times New Roman" w:hAnsi="Times New Roman" w:cs="Times New Roman"/>
          <w:bCs/>
          <w:noProof/>
          <w:lang w:val="fr-FR" w:eastAsia="fr-FR"/>
        </w:rPr>
        <w:noBreakHyphen/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02162 ; C. A. Lyon, 7</w:t>
      </w:r>
      <w:r w:rsidR="00E51CBD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mars 2012, 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n°11-08244 ; C. A. L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yon, 8 juin 2012, n°11-01323 ; 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C. A. Lyon, 29 novembre 2012, n°11-04781 ; CA Lyon, 24 janvi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er 2012, n°10-07173 ; CA Lyon, 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12 janvier 2012, n°10-06977 ; CA Lyon, 27 janvier 2012, n°10-07297.</w:t>
      </w:r>
    </w:p>
    <w:p w14:paraId="7933D72E" w14:textId="77777777" w:rsidR="006F4FE2" w:rsidRPr="002202C1" w:rsidRDefault="00944D82" w:rsidP="002A04D4">
      <w:pPr>
        <w:spacing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u w:val="single"/>
          <w:lang w:val="fr-FR" w:eastAsia="fr-FR"/>
        </w:rPr>
      </w:pPr>
      <w:r w:rsidRPr="002202C1"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u w:val="single"/>
          <w:lang w:val="fr-FR" w:eastAsia="fr-FR"/>
        </w:rPr>
        <w:t>Interventions en colloque, séminaire et conférence</w:t>
      </w:r>
    </w:p>
    <w:p w14:paraId="2D0C1759" w14:textId="32C9D014" w:rsidR="00901F68" w:rsidRPr="00901F68" w:rsidRDefault="00740C97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</w:t>
      </w:r>
      <w:r w:rsidR="00CA6A20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9</w:t>
      </w:r>
      <w:r w:rsidR="00CA6A20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ab/>
        <w:t xml:space="preserve"> - </w:t>
      </w:r>
      <w:r w:rsidR="00901F68" w:rsidRPr="00901F68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« Quelles pistes  pour simplifier le droit des affaires ? »</w:t>
      </w:r>
      <w:r w:rsidR="00901F68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, </w:t>
      </w:r>
      <w:r w:rsidR="00901F68" w:rsidRPr="00901F68"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>intervention avec Mathilde Dumont, Séminaire, La simplification du droit des affaires : l’effort de rationnalisation, Université Lyon 3</w:t>
      </w:r>
    </w:p>
    <w:p w14:paraId="35929ABA" w14:textId="6EEBB1C7" w:rsidR="00E4399F" w:rsidRDefault="00901F68" w:rsidP="00901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- </w:t>
      </w:r>
      <w:r w:rsidR="00E4399F" w:rsidRPr="00A757D7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« </w:t>
      </w:r>
      <w:r w:rsidR="00A757D7" w:rsidRPr="00A757D7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L’influence</w:t>
      </w:r>
      <w:r w:rsidR="00E4399F" w:rsidRPr="00A757D7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 xml:space="preserve"> de la loi PACTE sur la RSE en droit français</w:t>
      </w:r>
      <w:r w:rsidR="00A757D7" w:rsidRPr="00A757D7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 »</w:t>
      </w:r>
      <w:r w:rsidR="00A757D7" w:rsidRPr="00A757D7"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 xml:space="preserve">, colloque, </w:t>
      </w:r>
      <w:r w:rsidR="00A757D7"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 xml:space="preserve">« La compliance en France et au Vietnam, mise en place et limites », Université nationale </w:t>
      </w:r>
      <w:r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>du Vietnam.</w:t>
      </w:r>
    </w:p>
    <w:p w14:paraId="63100C63" w14:textId="34F7122B" w:rsidR="00901F68" w:rsidRPr="00A757D7" w:rsidRDefault="00901F68" w:rsidP="00901F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 xml:space="preserve">- </w:t>
      </w:r>
      <w:r w:rsidRPr="00901F68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« Méthodologie de la dissertation et du commentaire d’arrêt »,</w:t>
      </w:r>
      <w:r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 xml:space="preserve"> conférence, Ecole doctorale, Université de Lyon.</w:t>
      </w:r>
    </w:p>
    <w:p w14:paraId="6365EC06" w14:textId="59495FC3" w:rsidR="00CA6A20" w:rsidRPr="00E4399F" w:rsidRDefault="00E4399F" w:rsidP="00E439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- </w:t>
      </w:r>
      <w:r w:rsidR="00901F68"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>M</w:t>
      </w:r>
      <w:r w:rsidRPr="00E4399F"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 xml:space="preserve">ots d’ouverture ; </w:t>
      </w:r>
      <w:r w:rsidRPr="00E4399F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« </w:t>
      </w:r>
      <w:r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L</w:t>
      </w:r>
      <w:r w:rsidRPr="00E4399F">
        <w:rPr>
          <w:rFonts w:ascii="Times New Roman" w:eastAsia="Times New Roman" w:hAnsi="Times New Roman" w:cs="Times New Roman"/>
          <w:b/>
          <w:iCs/>
          <w:noProof/>
          <w:lang w:val="fr-FR" w:eastAsia="fr-FR"/>
        </w:rPr>
        <w:t>a réforme des seuils d’effectif »</w:t>
      </w: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, </w:t>
      </w:r>
      <w:r w:rsidRPr="00E4399F"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>colloque, « La loi PACTE, quel impact en droit des affaires »,</w:t>
      </w:r>
      <w:r>
        <w:rPr>
          <w:rFonts w:ascii="Times New Roman" w:eastAsia="Times New Roman" w:hAnsi="Times New Roman" w:cs="Times New Roman"/>
          <w:bCs/>
          <w:iCs/>
          <w:noProof/>
          <w:lang w:val="fr-FR" w:eastAsia="fr-FR"/>
        </w:rPr>
        <w:t xml:space="preserve"> Université Lyon 3.</w:t>
      </w:r>
    </w:p>
    <w:p w14:paraId="213F8E4F" w14:textId="29D10D52" w:rsidR="008F5E1C" w:rsidRDefault="00CA6A2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2018</w:t>
      </w:r>
      <w:r w:rsidR="00740C97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    </w:t>
      </w:r>
      <w:r w:rsidR="00DB4D74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</w:t>
      </w:r>
      <w:r w:rsidR="00DB4D74" w:rsidRPr="00B936B1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="008F5E1C" w:rsidRP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Pratiques et négociations des transferts »,</w:t>
      </w:r>
      <w:r w:rsid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="008F5E1C" w:rsidRPr="008F5E1C">
        <w:rPr>
          <w:rFonts w:ascii="Times New Roman" w:eastAsia="Times New Roman" w:hAnsi="Times New Roman" w:cs="Times New Roman"/>
          <w:bCs/>
          <w:noProof/>
          <w:lang w:val="fr-FR" w:eastAsia="fr-FR"/>
        </w:rPr>
        <w:t>Table ronde de 1H30, séminaire de droit du sport</w:t>
      </w:r>
      <w:r w:rsidR="00AC5758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à l’Université Lyon 3</w:t>
      </w:r>
      <w:r w:rsidR="008F5E1C" w:rsidRPr="008F5E1C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1B2CDDC0" w14:textId="19B5A379" w:rsidR="008F5E1C" w:rsidRDefault="008F5E1C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ab/>
        <w:t xml:space="preserve"> - </w:t>
      </w:r>
      <w:r w:rsidRP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Journée de formation en droit des sociétés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aux avocats du Barreau de Bourg en Bresse.</w:t>
      </w:r>
    </w:p>
    <w:p w14:paraId="1A9E0ACF" w14:textId="6D2C0693" w:rsidR="003033A6" w:rsidRDefault="008F5E1C" w:rsidP="008F5E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- </w:t>
      </w:r>
      <w:r w:rsidR="00DB4D74" w:rsidRPr="00B936B1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</w:t>
      </w:r>
      <w:r w:rsidR="00B936B1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L</w:t>
      </w:r>
      <w:r w:rsidR="00DB4D74" w:rsidRPr="00B936B1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e registre </w:t>
      </w:r>
      <w:r w:rsidR="00B936B1" w:rsidRPr="00B936B1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des bénéficiaires effectifs »</w:t>
      </w:r>
      <w:r w:rsidR="00740C97">
        <w:rPr>
          <w:rFonts w:ascii="Times New Roman" w:eastAsia="Times New Roman" w:hAnsi="Times New Roman" w:cs="Times New Roman"/>
          <w:bCs/>
          <w:noProof/>
          <w:lang w:val="fr-FR" w:eastAsia="fr-FR"/>
        </w:rPr>
        <w:t>, R</w:t>
      </w:r>
      <w:r w:rsidR="00B936B1" w:rsidRPr="00B936B1">
        <w:rPr>
          <w:rFonts w:ascii="Times New Roman" w:eastAsia="Times New Roman" w:hAnsi="Times New Roman" w:cs="Times New Roman"/>
          <w:bCs/>
          <w:noProof/>
          <w:lang w:val="fr-FR" w:eastAsia="fr-FR"/>
        </w:rPr>
        <w:t>encontres Tribunal Université Barreau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Lyon</w:t>
      </w:r>
      <w:r w:rsidR="00B936B1" w:rsidRPr="00B936B1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2B0F0242" w14:textId="7A9C4A6F" w:rsidR="00DB4D74" w:rsidRDefault="00740C97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ab/>
        <w:t xml:space="preserve"> </w:t>
      </w:r>
      <w:r w:rsidR="003033A6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="003033A6" w:rsidRP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 El concurso en derecho Frances »</w:t>
      </w:r>
      <w:r w:rsid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="003033A6">
        <w:rPr>
          <w:rFonts w:ascii="Times New Roman" w:eastAsia="Times New Roman" w:hAnsi="Times New Roman" w:cs="Times New Roman"/>
          <w:bCs/>
          <w:noProof/>
          <w:lang w:val="fr-FR" w:eastAsia="fr-FR"/>
        </w:rPr>
        <w:t>(Le traitement des difficultés des entreprises par le droit français, intervention en espagnol), 2</w:t>
      </w:r>
      <w:r w:rsidR="003033A6">
        <w:rPr>
          <w:rFonts w:ascii="Times New Roman" w:eastAsia="Times New Roman" w:hAnsi="Times New Roman" w:cs="Times New Roman"/>
          <w:bCs/>
          <w:noProof/>
          <w:vertAlign w:val="superscript"/>
          <w:lang w:val="fr-FR" w:eastAsia="fr-FR"/>
        </w:rPr>
        <w:t xml:space="preserve">e </w:t>
      </w:r>
      <w:r w:rsidR="003033A6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Congreso profesional del Mediterraneo insolvencia y sociedades, Benidorm (Esp). </w:t>
      </w:r>
      <w:r w:rsidR="003033A6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</w:r>
      <w:r w:rsidR="00B936B1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</w:t>
      </w:r>
    </w:p>
    <w:p w14:paraId="65699244" w14:textId="0681AE6F" w:rsidR="00B936B1" w:rsidRPr="00B936B1" w:rsidRDefault="00740C97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2017</w:t>
      </w:r>
      <w:r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ab/>
      </w:r>
      <w:r w:rsidR="00B936B1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 xml:space="preserve"> - </w:t>
      </w:r>
      <w:r w:rsidR="00B936B1" w:rsidRPr="00CA6A20">
        <w:rPr>
          <w:rFonts w:ascii="Times New Roman" w:eastAsia="Times New Roman" w:hAnsi="Times New Roman" w:cs="Times New Roman"/>
          <w:b/>
          <w:noProof/>
          <w:lang w:val="fr-FR" w:eastAsia="fr-FR"/>
        </w:rPr>
        <w:t>Animation d’une conférence sur l’insertion professionnelle</w:t>
      </w:r>
      <w:r w:rsidR="00B936B1" w:rsidRPr="00B936B1">
        <w:rPr>
          <w:rFonts w:ascii="Times New Roman" w:eastAsia="Times New Roman" w:hAnsi="Times New Roman" w:cs="Times New Roman"/>
          <w:bCs/>
          <w:noProof/>
          <w:lang w:val="fr-FR" w:eastAsia="fr-FR"/>
        </w:rPr>
        <w:t>, Faculté de droit Université lyon 3. </w:t>
      </w:r>
    </w:p>
    <w:p w14:paraId="54D3011C" w14:textId="3792E416" w:rsidR="006F4FE2" w:rsidRDefault="0011027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0F6FB9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2016</w:t>
      </w:r>
      <w:r w:rsidR="00740C97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11027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 Des rôles respectifs des juges et du législateur dans la moralisation des cessions de droits sociaux »</w:t>
      </w:r>
      <w:r w:rsidRPr="00110270">
        <w:rPr>
          <w:rFonts w:ascii="Times New Roman" w:eastAsia="Times New Roman" w:hAnsi="Times New Roman" w:cs="Times New Roman"/>
          <w:bCs/>
          <w:noProof/>
          <w:lang w:val="fr-FR" w:eastAsia="fr-FR"/>
        </w:rPr>
        <w:t>, Intervention avec M. le Professeur Y. Reinhard, Colloque, « La moralisation du droit des affaires : morceaux choisis », Université Jean Moulin Lyon 3.</w:t>
      </w:r>
    </w:p>
    <w:p w14:paraId="346993AB" w14:textId="2C7D623E" w:rsidR="00740C97" w:rsidRDefault="00740C97" w:rsidP="00740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740C97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Conférence sur la réforme du droit des contrats par l’ordonnance du 10 février 2016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, Préparation au CRFPA dans une école privée bordelaise (2016).</w:t>
      </w:r>
    </w:p>
    <w:p w14:paraId="3DDE83B0" w14:textId="77777777" w:rsidR="000F6FB9" w:rsidRPr="006F4FE2" w:rsidRDefault="000F6FB9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2015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ab/>
        <w:t xml:space="preserve">- </w:t>
      </w:r>
      <w:r w:rsidR="00BB19B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Séminaire de </w:t>
      </w:r>
      <w:r w:rsidRPr="000F6FB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« </w:t>
      </w:r>
      <w:r w:rsidR="00BB19B2" w:rsidRPr="00BB19B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Conseils méthodologiques pour la thèse en droit</w:t>
      </w:r>
      <w:r w:rsidRPr="000F6FB9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» à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l’Université Ain Shams du Caire.</w:t>
      </w:r>
    </w:p>
    <w:p w14:paraId="1C6EBBB9" w14:textId="5ED5E5FD" w:rsidR="006F4FE2" w:rsidRPr="006F4FE2" w:rsidRDefault="006F4FE2" w:rsidP="000F6FB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944D82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2014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  <w:t xml:space="preserve">- </w:t>
      </w:r>
      <w:r w:rsidRPr="003B659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« Rapport de synthèse de l’atelier sur l’usage du contrat de transaction </w:t>
      </w:r>
      <w:r w:rsidR="00944D82" w:rsidRPr="003B659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en droit des affaires »</w:t>
      </w:r>
      <w:r w:rsidR="0011027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</w:t>
      </w:r>
      <w:r w:rsidR="000F6FB9">
        <w:rPr>
          <w:rFonts w:ascii="Times New Roman" w:eastAsia="Times New Roman" w:hAnsi="Times New Roman" w:cs="Times New Roman"/>
          <w:bCs/>
          <w:noProof/>
          <w:lang w:val="fr-FR" w:eastAsia="fr-FR"/>
        </w:rPr>
        <w:t>Colloque, « 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Recourir au contrat de transaction. Quel profit pour quels risques ? », Université Lyon 3.</w:t>
      </w:r>
    </w:p>
    <w:p w14:paraId="5F24784E" w14:textId="77777777" w:rsidR="006F4FE2" w:rsidRPr="006F4FE2" w:rsidRDefault="006F4FE2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944D82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2013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  <w:t>- Animation de deux conférences dans le cadre des semaines de l’insertion professi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>onnelle au sein de l’Université</w:t>
      </w:r>
      <w:r w:rsidR="00944D8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Lyon 3 :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 le juriste : un atout pour l’entreprise »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et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« le juriste créateur d’entreprise ».</w:t>
      </w:r>
    </w:p>
    <w:p w14:paraId="152828D9" w14:textId="27D13A21" w:rsidR="00B155B0" w:rsidRDefault="006F4FE2" w:rsidP="000F6FB9">
      <w:pPr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944D82">
        <w:rPr>
          <w:rFonts w:ascii="Times New Roman" w:eastAsia="Times New Roman" w:hAnsi="Times New Roman" w:cs="Times New Roman"/>
          <w:bCs/>
          <w:i/>
          <w:noProof/>
          <w:lang w:val="fr-FR" w:eastAsia="fr-FR"/>
        </w:rPr>
        <w:t>2012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ab/>
        <w:t xml:space="preserve">- </w:t>
      </w:r>
      <w:r w:rsidRPr="00944D82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« L’exécution forcée des pactes </w:t>
      </w:r>
      <w:r w:rsidR="00D96253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d’associé</w:t>
      </w:r>
      <w:r w:rsidR="000F6FB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s », 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Colloque, « Variation </w:t>
      </w:r>
      <w:r w:rsidR="000F6FB9">
        <w:rPr>
          <w:rFonts w:ascii="Times New Roman" w:eastAsia="Times New Roman" w:hAnsi="Times New Roman" w:cs="Times New Roman"/>
          <w:bCs/>
          <w:noProof/>
          <w:lang w:val="fr-FR" w:eastAsia="fr-FR"/>
        </w:rPr>
        <w:t>autour du droit des sociétés : </w:t>
      </w:r>
      <w:r w:rsidRPr="006F4FE2">
        <w:rPr>
          <w:rFonts w:ascii="Times New Roman" w:eastAsia="Times New Roman" w:hAnsi="Times New Roman" w:cs="Times New Roman"/>
          <w:bCs/>
          <w:noProof/>
          <w:lang w:val="fr-FR" w:eastAsia="fr-FR"/>
        </w:rPr>
        <w:t>journée d'étude en l'honneur du Professeur Y. Reinhard », Université Lyon 3.</w:t>
      </w:r>
    </w:p>
    <w:p w14:paraId="401ABC76" w14:textId="5E8EF147" w:rsidR="00373416" w:rsidRDefault="00373416" w:rsidP="000F6FB9">
      <w:pPr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</w:p>
    <w:p w14:paraId="5CBCDC1F" w14:textId="77777777" w:rsidR="00B155B0" w:rsidRPr="00B155B0" w:rsidRDefault="00B155B0" w:rsidP="002A04D4">
      <w:pPr>
        <w:pBdr>
          <w:bottom w:val="single" w:sz="6" w:space="1" w:color="auto"/>
        </w:pBdr>
        <w:spacing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28"/>
          <w:szCs w:val="28"/>
          <w:lang w:val="fr-FR" w:eastAsia="fr-FR"/>
        </w:rPr>
      </w:pPr>
      <w:r w:rsidRPr="00B155B0"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28"/>
          <w:szCs w:val="28"/>
          <w:lang w:val="fr-FR" w:eastAsia="fr-FR"/>
        </w:rPr>
        <w:t>Vie de l’Université</w:t>
      </w:r>
    </w:p>
    <w:p w14:paraId="5455889F" w14:textId="3B1DF201" w:rsidR="00A43B04" w:rsidRDefault="00B155B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="00A43B04" w:rsidRPr="00A43B0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Responsable du Master 1 </w:t>
      </w:r>
      <w:r w:rsidR="00AC5758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</w:t>
      </w:r>
      <w:r w:rsidR="00A43B04" w:rsidRPr="00A43B0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roit de l’entreprise</w:t>
      </w:r>
      <w:r w:rsidR="00C94CB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pendant 2 ans</w:t>
      </w:r>
    </w:p>
    <w:p w14:paraId="70672329" w14:textId="5ACA7E74" w:rsidR="00A43B04" w:rsidRDefault="00A43B04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A43B0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Responsable de la rubrique droit commercial</w:t>
      </w:r>
      <w:r w:rsidR="00CA6A2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puis actuellement de droit des sociétés et de droit des entreprises en difficulté </w:t>
      </w:r>
      <w:r w:rsidRPr="00A43B04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du Bulletin des arrêts de la Cour d’appel de Lyon</w:t>
      </w:r>
      <w:r w:rsidR="00CA6A2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(BACALY).</w:t>
      </w:r>
    </w:p>
    <w:p w14:paraId="256208CD" w14:textId="48880DA1" w:rsidR="00CA6A20" w:rsidRPr="00CA6A20" w:rsidRDefault="00CA6A2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- </w:t>
      </w:r>
      <w:r w:rsidRPr="00B155B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Membre de l’équipe de 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</w:t>
      </w:r>
      <w:r w:rsidRPr="00B155B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roit privé de l’Université Jean Moulin Lyon 3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(EA 3707), Centre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de droit de l’entreprise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>, aide à l’organisation des colloques, participation au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x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débât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s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d’actualité mensuel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s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permanences et gestion de la bibliothèque de droit des affaires. </w:t>
      </w:r>
    </w:p>
    <w:p w14:paraId="53ECC9D3" w14:textId="028577D8" w:rsidR="00CA6A20" w:rsidRDefault="00CA6A2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fr-FR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- Direction scientifique du colloque « la loi PACTE, quel impact en droit des affaires </w:t>
      </w:r>
      <w:r w:rsidRPr="00CA6A2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? »,</w:t>
      </w:r>
      <w:r w:rsidRPr="00CA6A20">
        <w:rPr>
          <w:rFonts w:ascii="Times New Roman" w:eastAsia="Times New Roman" w:hAnsi="Times New Roman" w:cs="Times New Roman"/>
          <w:noProof/>
          <w:lang w:val="fr-FR" w:eastAsia="fr-FR"/>
        </w:rPr>
        <w:t xml:space="preserve"> le 24 mai 2019 Université Lyon 3.</w:t>
      </w:r>
    </w:p>
    <w:p w14:paraId="55534CB8" w14:textId="4F63E872" w:rsidR="00D74819" w:rsidRPr="00CA6A20" w:rsidRDefault="00D74819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fr-FR" w:eastAsia="fr-FR"/>
        </w:rPr>
      </w:pPr>
      <w:r>
        <w:rPr>
          <w:rFonts w:ascii="Times New Roman" w:eastAsia="Times New Roman" w:hAnsi="Times New Roman" w:cs="Times New Roman"/>
          <w:noProof/>
          <w:lang w:val="fr-FR" w:eastAsia="fr-FR"/>
        </w:rPr>
        <w:t xml:space="preserve">- </w:t>
      </w:r>
      <w:r w:rsidRPr="00D7481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Direction scientifique de l’ouvrage : </w:t>
      </w:r>
      <w:r w:rsidRPr="00D74819">
        <w:rPr>
          <w:rFonts w:ascii="Times New Roman" w:eastAsia="Times New Roman" w:hAnsi="Times New Roman" w:cs="Times New Roman"/>
          <w:b/>
          <w:bCs/>
          <w:i/>
          <w:iCs/>
          <w:noProof/>
          <w:lang w:val="fr-FR" w:eastAsia="fr-FR"/>
        </w:rPr>
        <w:t>Loi Pacte, ce qui change en droit des affaires et en droit social</w:t>
      </w:r>
      <w:r>
        <w:rPr>
          <w:rFonts w:ascii="Times New Roman" w:eastAsia="Times New Roman" w:hAnsi="Times New Roman" w:cs="Times New Roman"/>
          <w:noProof/>
          <w:lang w:val="fr-FR" w:eastAsia="fr-FR"/>
        </w:rPr>
        <w:t xml:space="preserve">, Dalloz, coll. Dalloz décryptage, 2019. </w:t>
      </w:r>
    </w:p>
    <w:p w14:paraId="3FBCCF36" w14:textId="77777777" w:rsidR="00B155B0" w:rsidRDefault="00A43B04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="00B155B0" w:rsidRPr="00B155B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Participation au projet collectif financé par le GIP – Mission recherche droit et justice</w:t>
      </w:r>
      <w:r w:rsidR="00B155B0"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: Le contrat de transaction : étude de droit positif et proposition de réforme du Cod</w:t>
      </w:r>
      <w:r w:rsidR="00560C3D">
        <w:rPr>
          <w:rFonts w:ascii="Times New Roman" w:eastAsia="Times New Roman" w:hAnsi="Times New Roman" w:cs="Times New Roman"/>
          <w:bCs/>
          <w:noProof/>
          <w:lang w:val="fr-FR" w:eastAsia="fr-FR"/>
        </w:rPr>
        <w:t>e civil, dir. B. Mallet-Bricout et</w:t>
      </w:r>
      <w:r w:rsidR="00B155B0"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W. Dross (2011-2014). Outre la rédaction d’articles et l’intervention lors du colloque final, je me suis rendu deux fois en Espagne </w:t>
      </w:r>
      <w:r w:rsidR="00560C3D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afin d’effectuer des recherches de droit comparé à l’Université de Séville et de rencontrer des praticiens à Madrid. </w:t>
      </w:r>
    </w:p>
    <w:p w14:paraId="6C6C971A" w14:textId="455B4DF5" w:rsidR="00B155B0" w:rsidRDefault="00B155B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B155B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Membre des équipes de leçon de 24h au concours d’agrégation en droit privé et sciences criminelles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de N. Borga (2011), A. Devers (2</w:t>
      </w:r>
      <w:r w:rsidR="00D15483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011), J.-S. Queguiner (2013) 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>B. Thellier de Poncheville (2013)</w:t>
      </w:r>
      <w:r w:rsidR="00D15483">
        <w:rPr>
          <w:rFonts w:ascii="Times New Roman" w:eastAsia="Times New Roman" w:hAnsi="Times New Roman" w:cs="Times New Roman"/>
          <w:bCs/>
          <w:noProof/>
          <w:lang w:val="fr-FR" w:eastAsia="fr-FR"/>
        </w:rPr>
        <w:t>, A. Quiquerez (2017)</w:t>
      </w:r>
      <w:r w:rsidR="00C94CBC">
        <w:rPr>
          <w:rFonts w:ascii="Times New Roman" w:eastAsia="Times New Roman" w:hAnsi="Times New Roman" w:cs="Times New Roman"/>
          <w:bCs/>
          <w:noProof/>
          <w:lang w:val="fr-FR" w:eastAsia="fr-FR"/>
        </w:rPr>
        <w:t>, G. Casu (2019)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1CEDAAEC" w14:textId="684D25FB" w:rsidR="00560C3D" w:rsidRDefault="00560C3D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192E3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Missions</w:t>
      </w:r>
      <w:r w:rsidRPr="00560C3D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Pr="00192E39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à l’Université Ain Shams du Caire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(TD </w:t>
      </w:r>
      <w:r w:rsidR="00BB19B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de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procédures collectives, </w:t>
      </w:r>
      <w:r w:rsidR="00BB19B2">
        <w:rPr>
          <w:rFonts w:ascii="Times New Roman" w:eastAsia="Times New Roman" w:hAnsi="Times New Roman" w:cs="Times New Roman"/>
          <w:bCs/>
          <w:noProof/>
          <w:lang w:val="fr-FR" w:eastAsia="fr-FR"/>
        </w:rPr>
        <w:t>séminaire de conseils méthodologiques pour la thèse en droit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, CM </w:t>
      </w:r>
      <w:r w:rsidR="00BB19B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en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droit des sociétés</w:t>
      </w:r>
      <w:r w:rsidR="00EC4062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et </w:t>
      </w:r>
      <w:r w:rsidR="003033A6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en </w:t>
      </w:r>
      <w:r w:rsidR="00EC4062">
        <w:rPr>
          <w:rFonts w:ascii="Times New Roman" w:eastAsia="Times New Roman" w:hAnsi="Times New Roman" w:cs="Times New Roman"/>
          <w:bCs/>
          <w:noProof/>
          <w:lang w:val="fr-FR" w:eastAsia="fr-FR"/>
        </w:rPr>
        <w:t>droit des entreprises en difficulté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).</w:t>
      </w:r>
    </w:p>
    <w:p w14:paraId="72B703E5" w14:textId="06EC07BD" w:rsidR="008F5E1C" w:rsidRDefault="008F5E1C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Missions à </w:t>
      </w:r>
      <w:r w:rsidR="00A757D7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l</w:t>
      </w:r>
      <w:r w:rsidRP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’</w:t>
      </w:r>
      <w:r w:rsidR="00A757D7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U</w:t>
      </w:r>
      <w:r w:rsidRP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niversité nationale de Hano</w:t>
      </w:r>
      <w:r w:rsidR="00AC5758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ï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. (Grand oral et soutenance des mémoires</w:t>
      </w:r>
      <w:r w:rsidR="00C94CBC">
        <w:rPr>
          <w:rFonts w:ascii="Times New Roman" w:eastAsia="Times New Roman" w:hAnsi="Times New Roman" w:cs="Times New Roman"/>
          <w:bCs/>
          <w:noProof/>
          <w:lang w:val="fr-FR" w:eastAsia="fr-FR"/>
        </w:rPr>
        <w:t>, sélection des étudiants français et asiatiques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)</w:t>
      </w:r>
    </w:p>
    <w:p w14:paraId="64C2D78E" w14:textId="7B6205FA" w:rsidR="00CB18DF" w:rsidRDefault="00CB18DF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CB18DF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Mission à </w:t>
      </w:r>
      <w:r w:rsidR="00A757D7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l</w:t>
      </w:r>
      <w:r w:rsidRPr="00CB18DF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’Université de Sao Paulo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, (CM de grands principes du droit des affaires).</w:t>
      </w:r>
    </w:p>
    <w:p w14:paraId="61C05AE4" w14:textId="55C1BE30" w:rsidR="00C94CBC" w:rsidRDefault="00C94CBC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C94CBC">
        <w:rPr>
          <w:rFonts w:ascii="Times New Roman" w:eastAsia="Times New Roman" w:hAnsi="Times New Roman" w:cs="Times New Roman"/>
          <w:b/>
          <w:noProof/>
          <w:lang w:val="fr-FR" w:eastAsia="fr-FR"/>
        </w:rPr>
        <w:t>Mission à l’Université française en Arménie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, (CM de droit des affaires)</w:t>
      </w:r>
    </w:p>
    <w:p w14:paraId="21D448CA" w14:textId="7475576D" w:rsidR="002E55A3" w:rsidRPr="00B155B0" w:rsidRDefault="002E55A3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2E55A3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Permanences enseignant référent dans le cadre du plan réussite licence</w:t>
      </w:r>
      <w:r w:rsidR="00B936B1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(depuis 2016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)</w:t>
      </w:r>
    </w:p>
    <w:p w14:paraId="67F93DEE" w14:textId="77777777" w:rsidR="00B155B0" w:rsidRPr="00B155B0" w:rsidRDefault="00B155B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B155B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Présentation de la faculté de droit dans les lycées et au salon de l’étudiant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depuis 2007.</w:t>
      </w:r>
    </w:p>
    <w:p w14:paraId="54A7EB7B" w14:textId="3BC6F1D0" w:rsidR="00B936B1" w:rsidRDefault="00B155B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="00560C3D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Organisateur</w:t>
      </w:r>
      <w:r w:rsid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puis</w:t>
      </w:r>
      <w:r w:rsidRPr="00B155B0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juré du concours de plaidoiries de l’ADELY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Pr="00B155B0">
        <w:rPr>
          <w:rFonts w:ascii="Times New Roman" w:eastAsia="Times New Roman" w:hAnsi="Times New Roman" w:cs="Times New Roman"/>
          <w:bCs/>
          <w:noProof/>
          <w:lang w:val="fr-FR" w:eastAsia="fr-FR"/>
        </w:rPr>
        <w:t>depuis 2009.</w:t>
      </w:r>
    </w:p>
    <w:p w14:paraId="0D3D0D42" w14:textId="02FBF416" w:rsidR="00C94CBC" w:rsidRDefault="003033A6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Juré des quarts de final d’un procès fictif de droit de la concurrence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(2018).</w:t>
      </w:r>
    </w:p>
    <w:p w14:paraId="16CFA917" w14:textId="77D30848" w:rsidR="00CA6A20" w:rsidRDefault="00CA6A2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CA6A20">
        <w:rPr>
          <w:rFonts w:ascii="Times New Roman" w:eastAsia="Times New Roman" w:hAnsi="Times New Roman" w:cs="Times New Roman"/>
          <w:b/>
          <w:noProof/>
          <w:lang w:val="fr-FR" w:eastAsia="fr-FR"/>
        </w:rPr>
        <w:t>Juré de finale du concours de plaidoiries organisé par Jurist’jeunes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. </w:t>
      </w:r>
    </w:p>
    <w:p w14:paraId="41808CE9" w14:textId="048EFADA" w:rsidR="003033A6" w:rsidRDefault="003033A6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</w:t>
      </w:r>
      <w:r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irection de mémoire</w:t>
      </w:r>
      <w:r w:rsid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s</w:t>
      </w:r>
      <w:r w:rsidR="00740C97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</w:t>
      </w:r>
      <w:r w:rsidRP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de stage</w:t>
      </w:r>
      <w:r w:rsidR="00740C97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du Master 2 D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roit et ingénierie financière (2018)</w:t>
      </w:r>
      <w:r w:rsidR="00CA6A2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et du Master </w:t>
      </w:r>
      <w:r w:rsidR="00195504">
        <w:rPr>
          <w:rFonts w:ascii="Times New Roman" w:eastAsia="Times New Roman" w:hAnsi="Times New Roman" w:cs="Times New Roman"/>
          <w:bCs/>
          <w:noProof/>
          <w:lang w:val="fr-FR" w:eastAsia="fr-FR"/>
        </w:rPr>
        <w:t>2</w:t>
      </w:r>
      <w:r w:rsidR="00CA6A20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  <w:r w:rsidR="009A1BA7">
        <w:rPr>
          <w:rFonts w:ascii="Times New Roman" w:eastAsia="Times New Roman" w:hAnsi="Times New Roman" w:cs="Times New Roman"/>
          <w:bCs/>
          <w:noProof/>
          <w:lang w:val="fr-FR" w:eastAsia="fr-FR"/>
        </w:rPr>
        <w:t>DJCE formation continue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25B2B824" w14:textId="187D0169" w:rsidR="00740C97" w:rsidRDefault="003033A6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-</w:t>
      </w:r>
      <w:r w:rsidR="00740C97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  <w:r w:rsidRP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Juré de soutenance de mémoire</w:t>
      </w:r>
      <w:r w:rsidR="008F5E1C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>s</w:t>
      </w:r>
      <w:r w:rsidRPr="003033A6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 du DSN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(</w:t>
      </w:r>
      <w:r w:rsidR="00C94CBC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depuis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2018).</w:t>
      </w:r>
    </w:p>
    <w:p w14:paraId="6C90D0CD" w14:textId="2CB38FA6" w:rsidR="0008101E" w:rsidRDefault="0008101E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08101E">
        <w:rPr>
          <w:rFonts w:ascii="Times New Roman" w:eastAsia="Times New Roman" w:hAnsi="Times New Roman" w:cs="Times New Roman"/>
          <w:b/>
          <w:bCs/>
          <w:noProof/>
          <w:lang w:val="fr-FR" w:eastAsia="fr-FR"/>
        </w:rPr>
        <w:t xml:space="preserve">Responsable de l’équipe des ateliers de synthèse 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du Master 1 Droit de l’entreprise (2018</w:t>
      </w:r>
      <w:r w:rsidR="00C94CBC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et 2019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).</w:t>
      </w:r>
    </w:p>
    <w:p w14:paraId="7F9AAF8A" w14:textId="2538D6F2" w:rsidR="00CA6A20" w:rsidRDefault="00CA6A20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CA6A20">
        <w:rPr>
          <w:rFonts w:ascii="Times New Roman" w:eastAsia="Times New Roman" w:hAnsi="Times New Roman" w:cs="Times New Roman"/>
          <w:b/>
          <w:noProof/>
          <w:lang w:val="fr-FR" w:eastAsia="fr-FR"/>
        </w:rPr>
        <w:t xml:space="preserve">Grand oral </w:t>
      </w:r>
      <w:r w:rsidR="00D74819">
        <w:rPr>
          <w:rFonts w:ascii="Times New Roman" w:eastAsia="Times New Roman" w:hAnsi="Times New Roman" w:cs="Times New Roman"/>
          <w:b/>
          <w:noProof/>
          <w:lang w:val="fr-FR" w:eastAsia="fr-FR"/>
        </w:rPr>
        <w:t xml:space="preserve">de </w:t>
      </w:r>
      <w:r w:rsidRPr="00CA6A20">
        <w:rPr>
          <w:rFonts w:ascii="Times New Roman" w:eastAsia="Times New Roman" w:hAnsi="Times New Roman" w:cs="Times New Roman"/>
          <w:b/>
          <w:noProof/>
          <w:lang w:val="fr-FR" w:eastAsia="fr-FR"/>
        </w:rPr>
        <w:t>suivi des mémoires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Master 2 DJCE formation continue</w:t>
      </w:r>
      <w:r w:rsidR="00E4399F"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(2019)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.</w:t>
      </w:r>
    </w:p>
    <w:p w14:paraId="33537865" w14:textId="7C3A2129" w:rsidR="00E4399F" w:rsidRDefault="00E4399F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E4399F">
        <w:rPr>
          <w:rFonts w:ascii="Times New Roman" w:eastAsia="Times New Roman" w:hAnsi="Times New Roman" w:cs="Times New Roman"/>
          <w:b/>
          <w:noProof/>
          <w:lang w:val="fr-FR" w:eastAsia="fr-FR"/>
        </w:rPr>
        <w:t>Suivi de candidats dans le cadre de la VAE et participation au jury</w:t>
      </w:r>
      <w:r>
        <w:rPr>
          <w:rFonts w:ascii="Times New Roman" w:eastAsia="Times New Roman" w:hAnsi="Times New Roman" w:cs="Times New Roman"/>
          <w:b/>
          <w:noProof/>
          <w:lang w:val="fr-FR" w:eastAsia="fr-FR"/>
        </w:rPr>
        <w:t xml:space="preserve"> </w:t>
      </w:r>
      <w:r w:rsidRPr="00195504">
        <w:rPr>
          <w:rFonts w:ascii="Times New Roman" w:eastAsia="Times New Roman" w:hAnsi="Times New Roman" w:cs="Times New Roman"/>
          <w:bCs/>
          <w:noProof/>
          <w:lang w:val="fr-FR" w:eastAsia="fr-FR"/>
        </w:rPr>
        <w:t>(depuis 2019).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 </w:t>
      </w:r>
    </w:p>
    <w:p w14:paraId="5D1719EB" w14:textId="5BE55FCB" w:rsidR="00195504" w:rsidRPr="00195504" w:rsidRDefault="00195504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 xml:space="preserve">- </w:t>
      </w:r>
      <w:r w:rsidRPr="00195504">
        <w:rPr>
          <w:rFonts w:ascii="Times New Roman" w:eastAsia="Times New Roman" w:hAnsi="Times New Roman" w:cs="Times New Roman"/>
          <w:b/>
          <w:noProof/>
          <w:lang w:val="fr-FR" w:eastAsia="fr-FR"/>
        </w:rPr>
        <w:t>Encadrement d’étudiants pour la Clinique du droit</w:t>
      </w:r>
      <w:r>
        <w:rPr>
          <w:rFonts w:ascii="Times New Roman" w:eastAsia="Times New Roman" w:hAnsi="Times New Roman" w:cs="Times New Roman"/>
          <w:b/>
          <w:noProof/>
          <w:lang w:val="fr-FR" w:eastAsia="fr-FR"/>
        </w:rPr>
        <w:t xml:space="preserve"> </w:t>
      </w:r>
      <w:r w:rsidRPr="00195504">
        <w:rPr>
          <w:rFonts w:ascii="Times New Roman" w:eastAsia="Times New Roman" w:hAnsi="Times New Roman" w:cs="Times New Roman"/>
          <w:bCs/>
          <w:noProof/>
          <w:lang w:val="fr-FR" w:eastAsia="fr-FR"/>
        </w:rPr>
        <w:t>(Depuis 201</w:t>
      </w:r>
      <w:r>
        <w:rPr>
          <w:rFonts w:ascii="Times New Roman" w:eastAsia="Times New Roman" w:hAnsi="Times New Roman" w:cs="Times New Roman"/>
          <w:bCs/>
          <w:noProof/>
          <w:lang w:val="fr-FR" w:eastAsia="fr-FR"/>
        </w:rPr>
        <w:t>9</w:t>
      </w:r>
      <w:r w:rsidRPr="00195504">
        <w:rPr>
          <w:rFonts w:ascii="Times New Roman" w:eastAsia="Times New Roman" w:hAnsi="Times New Roman" w:cs="Times New Roman"/>
          <w:bCs/>
          <w:noProof/>
          <w:lang w:val="fr-FR" w:eastAsia="fr-FR"/>
        </w:rPr>
        <w:t>).</w:t>
      </w:r>
    </w:p>
    <w:p w14:paraId="64C53DE1" w14:textId="77777777" w:rsidR="008F5E1C" w:rsidRDefault="008F5E1C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</w:p>
    <w:p w14:paraId="15DFDD48" w14:textId="77777777" w:rsidR="003033A6" w:rsidRPr="006F4FE2" w:rsidRDefault="003033A6" w:rsidP="000F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fr-FR" w:eastAsia="fr-FR"/>
        </w:rPr>
      </w:pPr>
    </w:p>
    <w:sectPr w:rsidR="003033A6" w:rsidRPr="006F4FE2" w:rsidSect="006F4FE2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2CB74" w14:textId="77777777" w:rsidR="00526EAB" w:rsidRDefault="00526EAB" w:rsidP="006F4FE2">
      <w:pPr>
        <w:spacing w:after="0" w:line="240" w:lineRule="auto"/>
      </w:pPr>
      <w:r>
        <w:separator/>
      </w:r>
    </w:p>
  </w:endnote>
  <w:endnote w:type="continuationSeparator" w:id="0">
    <w:p w14:paraId="4CF596F6" w14:textId="77777777" w:rsidR="00526EAB" w:rsidRDefault="00526EAB" w:rsidP="006F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87B64" w14:textId="77777777" w:rsidR="00526EAB" w:rsidRDefault="00526EAB" w:rsidP="006F4FE2">
      <w:pPr>
        <w:spacing w:after="0" w:line="240" w:lineRule="auto"/>
      </w:pPr>
      <w:r>
        <w:separator/>
      </w:r>
    </w:p>
  </w:footnote>
  <w:footnote w:type="continuationSeparator" w:id="0">
    <w:p w14:paraId="4D850127" w14:textId="77777777" w:rsidR="00526EAB" w:rsidRDefault="00526EAB" w:rsidP="006F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A858" w14:textId="77777777" w:rsidR="006F4FE2" w:rsidRPr="00BB7502" w:rsidRDefault="006F4FE2" w:rsidP="006F4FE2">
    <w:pPr>
      <w:spacing w:after="0" w:line="16" w:lineRule="atLeast"/>
      <w:jc w:val="center"/>
      <w:rPr>
        <w:rFonts w:ascii="Times New Roman" w:eastAsia="Times New Roman" w:hAnsi="Times New Roman" w:cs="Times New Roman"/>
        <w:b/>
        <w:smallCaps/>
        <w:noProof/>
        <w:sz w:val="28"/>
        <w:szCs w:val="28"/>
        <w:lang w:val="fr-FR" w:eastAsia="fr-FR"/>
      </w:rPr>
    </w:pPr>
    <w:r w:rsidRPr="00BB7502">
      <w:rPr>
        <w:rFonts w:ascii="Times New Roman" w:eastAsia="Times New Roman" w:hAnsi="Times New Roman" w:cs="Times New Roman"/>
        <w:b/>
        <w:smallCaps/>
        <w:noProof/>
        <w:sz w:val="28"/>
        <w:szCs w:val="28"/>
        <w:lang w:val="fr-FR" w:eastAsia="fr-FR"/>
      </w:rPr>
      <w:t>Curriculum vitae</w:t>
    </w:r>
    <w:r w:rsidR="00061D69">
      <w:rPr>
        <w:rFonts w:ascii="Times New Roman" w:eastAsia="Times New Roman" w:hAnsi="Times New Roman" w:cs="Times New Roman"/>
        <w:b/>
        <w:smallCaps/>
        <w:noProof/>
        <w:sz w:val="28"/>
        <w:szCs w:val="28"/>
        <w:lang w:val="fr-FR" w:eastAsia="fr-FR"/>
      </w:rPr>
      <w:t xml:space="preserve"> Quentin Némoz-Rajot</w:t>
    </w:r>
  </w:p>
  <w:p w14:paraId="5E3B0AB0" w14:textId="4CF94C7B" w:rsidR="006F4FE2" w:rsidRDefault="00061D69" w:rsidP="00AD3B68">
    <w:pPr>
      <w:spacing w:after="0" w:line="16" w:lineRule="atLeast"/>
      <w:jc w:val="center"/>
      <w:rPr>
        <w:rFonts w:ascii="Times New Roman" w:eastAsia="Times New Roman" w:hAnsi="Times New Roman" w:cs="Times New Roman"/>
        <w:i/>
        <w:noProof/>
        <w:lang w:val="fr-FR" w:eastAsia="fr-FR"/>
      </w:rPr>
    </w:pPr>
    <w:r>
      <w:rPr>
        <w:rFonts w:ascii="Times New Roman" w:eastAsia="Times New Roman" w:hAnsi="Times New Roman" w:cs="Times New Roman"/>
        <w:i/>
        <w:noProof/>
        <w:lang w:val="fr-FR" w:eastAsia="fr-FR"/>
      </w:rPr>
      <w:t>Maître de conférences en droit privé,</w:t>
    </w:r>
    <w:r w:rsidR="00B936B1">
      <w:rPr>
        <w:rFonts w:ascii="Times New Roman" w:eastAsia="Times New Roman" w:hAnsi="Times New Roman" w:cs="Times New Roman"/>
        <w:i/>
        <w:noProof/>
        <w:lang w:val="fr-FR" w:eastAsia="fr-FR"/>
      </w:rPr>
      <w:t xml:space="preserve"> Université Jean Moulin Lyon 3</w:t>
    </w:r>
  </w:p>
  <w:p w14:paraId="1A15F029" w14:textId="77777777" w:rsidR="006F4FE2" w:rsidRPr="006F4FE2" w:rsidRDefault="006F4FE2" w:rsidP="006F4FE2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E2"/>
    <w:rsid w:val="000246A3"/>
    <w:rsid w:val="00030F3A"/>
    <w:rsid w:val="00050833"/>
    <w:rsid w:val="00061D69"/>
    <w:rsid w:val="0008101E"/>
    <w:rsid w:val="00094B25"/>
    <w:rsid w:val="000B4C68"/>
    <w:rsid w:val="000F6FB9"/>
    <w:rsid w:val="0010614B"/>
    <w:rsid w:val="00110270"/>
    <w:rsid w:val="0011479F"/>
    <w:rsid w:val="001242DC"/>
    <w:rsid w:val="00125286"/>
    <w:rsid w:val="00183D1C"/>
    <w:rsid w:val="00192E39"/>
    <w:rsid w:val="00195504"/>
    <w:rsid w:val="001A247B"/>
    <w:rsid w:val="002202C1"/>
    <w:rsid w:val="00243C54"/>
    <w:rsid w:val="00252570"/>
    <w:rsid w:val="002A04D4"/>
    <w:rsid w:val="002E55A3"/>
    <w:rsid w:val="002F7E5D"/>
    <w:rsid w:val="003033A6"/>
    <w:rsid w:val="00340686"/>
    <w:rsid w:val="00362CE4"/>
    <w:rsid w:val="00373416"/>
    <w:rsid w:val="003755BC"/>
    <w:rsid w:val="00387689"/>
    <w:rsid w:val="003B6592"/>
    <w:rsid w:val="003D404C"/>
    <w:rsid w:val="00423A68"/>
    <w:rsid w:val="004417B3"/>
    <w:rsid w:val="0047273F"/>
    <w:rsid w:val="00485083"/>
    <w:rsid w:val="004961D2"/>
    <w:rsid w:val="004C4DF3"/>
    <w:rsid w:val="0050033B"/>
    <w:rsid w:val="0051227A"/>
    <w:rsid w:val="00526EAB"/>
    <w:rsid w:val="00560C3D"/>
    <w:rsid w:val="00562874"/>
    <w:rsid w:val="00572873"/>
    <w:rsid w:val="005800C2"/>
    <w:rsid w:val="005A71D1"/>
    <w:rsid w:val="005B1BBB"/>
    <w:rsid w:val="005E42E9"/>
    <w:rsid w:val="005F73C7"/>
    <w:rsid w:val="00631097"/>
    <w:rsid w:val="006D24DB"/>
    <w:rsid w:val="006F4FE2"/>
    <w:rsid w:val="007253B5"/>
    <w:rsid w:val="00740C97"/>
    <w:rsid w:val="007607A7"/>
    <w:rsid w:val="00782341"/>
    <w:rsid w:val="007B5E8B"/>
    <w:rsid w:val="0080019A"/>
    <w:rsid w:val="0083358E"/>
    <w:rsid w:val="00834F96"/>
    <w:rsid w:val="00892EB1"/>
    <w:rsid w:val="008B1C1A"/>
    <w:rsid w:val="008D027A"/>
    <w:rsid w:val="008E7964"/>
    <w:rsid w:val="008F5E1C"/>
    <w:rsid w:val="00901F68"/>
    <w:rsid w:val="00944D82"/>
    <w:rsid w:val="009A1BA7"/>
    <w:rsid w:val="009B5B36"/>
    <w:rsid w:val="009E3860"/>
    <w:rsid w:val="00A222DE"/>
    <w:rsid w:val="00A43B04"/>
    <w:rsid w:val="00A72722"/>
    <w:rsid w:val="00A757D7"/>
    <w:rsid w:val="00AC23D1"/>
    <w:rsid w:val="00AC5758"/>
    <w:rsid w:val="00AD3B68"/>
    <w:rsid w:val="00AD55B0"/>
    <w:rsid w:val="00B018DF"/>
    <w:rsid w:val="00B155B0"/>
    <w:rsid w:val="00B34F3A"/>
    <w:rsid w:val="00B936B1"/>
    <w:rsid w:val="00BB19B2"/>
    <w:rsid w:val="00BD4E65"/>
    <w:rsid w:val="00BF2153"/>
    <w:rsid w:val="00C57448"/>
    <w:rsid w:val="00C6600A"/>
    <w:rsid w:val="00C94CBC"/>
    <w:rsid w:val="00C96345"/>
    <w:rsid w:val="00C96FF5"/>
    <w:rsid w:val="00CA6A20"/>
    <w:rsid w:val="00CB18DF"/>
    <w:rsid w:val="00CB53AC"/>
    <w:rsid w:val="00D15483"/>
    <w:rsid w:val="00D31B08"/>
    <w:rsid w:val="00D74819"/>
    <w:rsid w:val="00D96253"/>
    <w:rsid w:val="00DB4D74"/>
    <w:rsid w:val="00DC0178"/>
    <w:rsid w:val="00DE5A04"/>
    <w:rsid w:val="00E4399F"/>
    <w:rsid w:val="00E51CBD"/>
    <w:rsid w:val="00EC4062"/>
    <w:rsid w:val="00EF6E31"/>
    <w:rsid w:val="00F00BCD"/>
    <w:rsid w:val="00F0798E"/>
    <w:rsid w:val="00F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A188"/>
  <w15:chartTrackingRefBased/>
  <w15:docId w15:val="{C0AF5029-63D4-492E-9B7A-5842925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4F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FE2"/>
  </w:style>
  <w:style w:type="paragraph" w:styleId="Pieddepage">
    <w:name w:val="footer"/>
    <w:basedOn w:val="Normal"/>
    <w:link w:val="PieddepageCar"/>
    <w:uiPriority w:val="99"/>
    <w:unhideWhenUsed/>
    <w:rsid w:val="006F4F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FE2"/>
  </w:style>
  <w:style w:type="paragraph" w:styleId="Paragraphedeliste">
    <w:name w:val="List Paragraph"/>
    <w:basedOn w:val="Normal"/>
    <w:uiPriority w:val="34"/>
    <w:qFormat/>
    <w:rsid w:val="006F4F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1895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Nemoz-Rajot</dc:creator>
  <cp:keywords/>
  <dc:description/>
  <cp:lastModifiedBy>Quentin Némoz-Rajot</cp:lastModifiedBy>
  <cp:revision>12</cp:revision>
  <cp:lastPrinted>2018-12-19T12:54:00Z</cp:lastPrinted>
  <dcterms:created xsi:type="dcterms:W3CDTF">2017-12-15T14:38:00Z</dcterms:created>
  <dcterms:modified xsi:type="dcterms:W3CDTF">2019-12-15T23:39:00Z</dcterms:modified>
</cp:coreProperties>
</file>