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151" w:rsidRDefault="00EF1151" w:rsidP="00EF1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895D72">
        <w:rPr>
          <w:b/>
          <w:sz w:val="32"/>
          <w:szCs w:val="32"/>
        </w:rPr>
        <w:t>Cour</w:t>
      </w:r>
      <w:r>
        <w:rPr>
          <w:b/>
          <w:sz w:val="32"/>
          <w:szCs w:val="32"/>
        </w:rPr>
        <w:t>s</w:t>
      </w:r>
      <w:r w:rsidRPr="00895D72">
        <w:rPr>
          <w:b/>
          <w:sz w:val="32"/>
          <w:szCs w:val="32"/>
        </w:rPr>
        <w:t xml:space="preserve"> de contentieux social</w:t>
      </w:r>
    </w:p>
    <w:p w:rsidR="00EF1151" w:rsidRDefault="00EF1151" w:rsidP="00EF1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Xavier Aumeran</w:t>
      </w:r>
    </w:p>
    <w:p w:rsidR="00EF1151" w:rsidRDefault="00EF1151" w:rsidP="00EF1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Master 1 Droit social</w:t>
      </w:r>
    </w:p>
    <w:p w:rsidR="00EF1151" w:rsidRPr="00895D72" w:rsidRDefault="00EF1151" w:rsidP="00EF1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 de cours</w:t>
      </w:r>
    </w:p>
    <w:p w:rsidR="00B27CFD" w:rsidRDefault="00B27CFD"/>
    <w:p w:rsidR="00EF1151" w:rsidRDefault="00EF1151"/>
    <w:p w:rsidR="00EF1151" w:rsidRPr="00EF1151" w:rsidRDefault="00EF1151" w:rsidP="00EF1151">
      <w:pPr>
        <w:jc w:val="center"/>
        <w:rPr>
          <w:b/>
          <w:sz w:val="24"/>
          <w:szCs w:val="24"/>
        </w:rPr>
      </w:pPr>
      <w:r w:rsidRPr="00EF1151">
        <w:rPr>
          <w:b/>
          <w:sz w:val="24"/>
          <w:szCs w:val="24"/>
        </w:rPr>
        <w:t>Partie 1 - Le contentieux dans le cadre des juridictions étatiques</w:t>
      </w:r>
    </w:p>
    <w:p w:rsidR="00EF1151" w:rsidRPr="00EF1151" w:rsidRDefault="00EF1151" w:rsidP="00EF1151">
      <w:pPr>
        <w:jc w:val="both"/>
        <w:rPr>
          <w:sz w:val="24"/>
          <w:szCs w:val="24"/>
        </w:rPr>
      </w:pPr>
      <w:r w:rsidRPr="00EF1151">
        <w:rPr>
          <w:sz w:val="24"/>
          <w:szCs w:val="24"/>
        </w:rPr>
        <w:t>Titre 1 – La diversité des juridictions</w:t>
      </w:r>
    </w:p>
    <w:p w:rsidR="00EF1151" w:rsidRPr="00EF1151" w:rsidRDefault="00EF1151" w:rsidP="00EF1151">
      <w:pPr>
        <w:ind w:firstLine="708"/>
        <w:jc w:val="both"/>
        <w:rPr>
          <w:sz w:val="24"/>
          <w:szCs w:val="24"/>
        </w:rPr>
      </w:pPr>
      <w:r w:rsidRPr="00EF1151">
        <w:rPr>
          <w:sz w:val="24"/>
          <w:szCs w:val="24"/>
        </w:rPr>
        <w:t>Chapitre 1 – Le contentieux judiciaire</w:t>
      </w:r>
    </w:p>
    <w:p w:rsidR="00EF1151" w:rsidRPr="00EF1151" w:rsidRDefault="00EF1151" w:rsidP="00EF1151">
      <w:pPr>
        <w:ind w:left="708" w:firstLine="708"/>
        <w:jc w:val="both"/>
        <w:rPr>
          <w:sz w:val="24"/>
          <w:szCs w:val="24"/>
        </w:rPr>
      </w:pPr>
      <w:r w:rsidRPr="00EF1151">
        <w:rPr>
          <w:sz w:val="24"/>
          <w:szCs w:val="24"/>
        </w:rPr>
        <w:t>Section 1 – Le contentieux de droit du travail</w:t>
      </w:r>
    </w:p>
    <w:p w:rsidR="00EF1151" w:rsidRPr="00EF1151" w:rsidRDefault="00EF1151" w:rsidP="00EF1151">
      <w:pPr>
        <w:ind w:left="708" w:firstLine="708"/>
        <w:jc w:val="both"/>
        <w:rPr>
          <w:sz w:val="24"/>
          <w:szCs w:val="24"/>
        </w:rPr>
      </w:pPr>
      <w:r w:rsidRPr="00EF1151">
        <w:rPr>
          <w:sz w:val="24"/>
          <w:szCs w:val="24"/>
        </w:rPr>
        <w:t>Section 2 – Le contentieux du droit de la sécurité sociale</w:t>
      </w:r>
    </w:p>
    <w:p w:rsidR="00EF1151" w:rsidRPr="00EF1151" w:rsidRDefault="00EF1151" w:rsidP="00EF1151">
      <w:pPr>
        <w:ind w:firstLine="708"/>
        <w:jc w:val="both"/>
        <w:rPr>
          <w:sz w:val="24"/>
          <w:szCs w:val="24"/>
        </w:rPr>
      </w:pPr>
      <w:r w:rsidRPr="00EF1151">
        <w:rPr>
          <w:sz w:val="24"/>
          <w:szCs w:val="24"/>
        </w:rPr>
        <w:t>Chapitre 2 – Le contentieux administratif</w:t>
      </w:r>
    </w:p>
    <w:p w:rsidR="00EF1151" w:rsidRPr="00EF1151" w:rsidRDefault="00EF1151" w:rsidP="00EF1151">
      <w:pPr>
        <w:jc w:val="both"/>
        <w:rPr>
          <w:sz w:val="24"/>
          <w:szCs w:val="24"/>
        </w:rPr>
      </w:pPr>
      <w:r w:rsidRPr="00EF1151">
        <w:rPr>
          <w:sz w:val="24"/>
          <w:szCs w:val="24"/>
        </w:rPr>
        <w:t>Titre 2 – Les frontières du contentieux</w:t>
      </w:r>
    </w:p>
    <w:p w:rsidR="00EF1151" w:rsidRPr="00EF1151" w:rsidRDefault="00EF1151" w:rsidP="00EF1151">
      <w:pPr>
        <w:ind w:firstLine="708"/>
        <w:jc w:val="both"/>
        <w:rPr>
          <w:sz w:val="24"/>
          <w:szCs w:val="24"/>
        </w:rPr>
      </w:pPr>
      <w:r w:rsidRPr="00EF1151">
        <w:rPr>
          <w:sz w:val="24"/>
          <w:szCs w:val="24"/>
        </w:rPr>
        <w:t>Chapitre 1 – Le contentieux de la santé au travail </w:t>
      </w:r>
    </w:p>
    <w:p w:rsidR="00EF1151" w:rsidRDefault="00EF1151" w:rsidP="00EF1151">
      <w:pPr>
        <w:ind w:left="708"/>
        <w:jc w:val="both"/>
        <w:rPr>
          <w:sz w:val="24"/>
          <w:szCs w:val="24"/>
        </w:rPr>
      </w:pPr>
      <w:r w:rsidRPr="00EF1151">
        <w:rPr>
          <w:sz w:val="24"/>
          <w:szCs w:val="24"/>
        </w:rPr>
        <w:t xml:space="preserve">Chapitre 2 – Le contentieux de la rupture du contrat de travail : </w:t>
      </w:r>
      <w:r w:rsidRPr="00EF1151">
        <w:rPr>
          <w:sz w:val="24"/>
          <w:szCs w:val="24"/>
        </w:rPr>
        <w:t>la</w:t>
      </w:r>
      <w:r w:rsidRPr="00EF1151">
        <w:rPr>
          <w:sz w:val="24"/>
          <w:szCs w:val="24"/>
        </w:rPr>
        <w:t xml:space="preserve"> frontière entre </w:t>
      </w:r>
      <w:r w:rsidRPr="00EF1151">
        <w:rPr>
          <w:sz w:val="24"/>
          <w:szCs w:val="24"/>
        </w:rPr>
        <w:t>juge judiciaire et juge administratif</w:t>
      </w:r>
    </w:p>
    <w:p w:rsidR="00EF1151" w:rsidRPr="00EF1151" w:rsidRDefault="00EF1151" w:rsidP="00EF1151">
      <w:pPr>
        <w:ind w:firstLine="708"/>
        <w:jc w:val="both"/>
        <w:rPr>
          <w:sz w:val="24"/>
          <w:szCs w:val="24"/>
        </w:rPr>
      </w:pPr>
      <w:r w:rsidRPr="00EF1151">
        <w:rPr>
          <w:sz w:val="24"/>
          <w:szCs w:val="24"/>
        </w:rPr>
        <w:t>Chapitre 3 – Les manquements civils constitutifs d’une infraction pénale</w:t>
      </w:r>
    </w:p>
    <w:p w:rsidR="00EF1151" w:rsidRPr="00EF1151" w:rsidRDefault="00EF1151" w:rsidP="00EF1151">
      <w:pPr>
        <w:jc w:val="both"/>
        <w:rPr>
          <w:sz w:val="24"/>
          <w:szCs w:val="24"/>
        </w:rPr>
      </w:pPr>
    </w:p>
    <w:p w:rsidR="00EF1151" w:rsidRPr="00EF1151" w:rsidRDefault="00EF1151" w:rsidP="00EF1151">
      <w:pPr>
        <w:jc w:val="center"/>
        <w:rPr>
          <w:b/>
          <w:sz w:val="24"/>
          <w:szCs w:val="24"/>
        </w:rPr>
      </w:pPr>
      <w:r w:rsidRPr="00EF1151">
        <w:rPr>
          <w:b/>
          <w:sz w:val="24"/>
          <w:szCs w:val="24"/>
        </w:rPr>
        <w:t>Partie 2 - Le contentieux hors le cadre des juridictions étatiques</w:t>
      </w:r>
    </w:p>
    <w:p w:rsidR="00EF1151" w:rsidRPr="00EF1151" w:rsidRDefault="00EF1151" w:rsidP="00EF1151">
      <w:pPr>
        <w:jc w:val="both"/>
        <w:rPr>
          <w:sz w:val="24"/>
          <w:szCs w:val="24"/>
        </w:rPr>
      </w:pPr>
      <w:r w:rsidRPr="00EF1151">
        <w:rPr>
          <w:sz w:val="24"/>
          <w:szCs w:val="24"/>
        </w:rPr>
        <w:t>Titre 1 – Les modes alternatif de règlement des différents</w:t>
      </w:r>
    </w:p>
    <w:p w:rsidR="00EF1151" w:rsidRPr="00EF1151" w:rsidRDefault="00EF1151" w:rsidP="00EF1151">
      <w:pPr>
        <w:jc w:val="both"/>
        <w:rPr>
          <w:sz w:val="24"/>
          <w:szCs w:val="24"/>
        </w:rPr>
      </w:pPr>
      <w:bookmarkStart w:id="0" w:name="_GoBack"/>
      <w:bookmarkEnd w:id="0"/>
      <w:r w:rsidRPr="00EF1151">
        <w:rPr>
          <w:sz w:val="24"/>
          <w:szCs w:val="24"/>
        </w:rPr>
        <w:t>Titre 2 – L’arbitrabilité des litiges de travail</w:t>
      </w:r>
    </w:p>
    <w:p w:rsidR="00EF1151" w:rsidRPr="00EF1151" w:rsidRDefault="00EF1151" w:rsidP="00EF1151">
      <w:pPr>
        <w:jc w:val="both"/>
      </w:pPr>
    </w:p>
    <w:sectPr w:rsidR="00EF1151" w:rsidRPr="00EF1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F6D81"/>
    <w:multiLevelType w:val="hybridMultilevel"/>
    <w:tmpl w:val="90F45390"/>
    <w:lvl w:ilvl="0" w:tplc="83F859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51"/>
    <w:rsid w:val="00B27CFD"/>
    <w:rsid w:val="00E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7372"/>
  <w15:chartTrackingRefBased/>
  <w15:docId w15:val="{7F1B278D-C303-40EF-AAD6-D270FFDB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1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1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711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Aumeran</dc:creator>
  <cp:keywords/>
  <dc:description/>
  <cp:lastModifiedBy>Xavier Aumeran</cp:lastModifiedBy>
  <cp:revision>1</cp:revision>
  <dcterms:created xsi:type="dcterms:W3CDTF">2019-02-16T18:12:00Z</dcterms:created>
  <dcterms:modified xsi:type="dcterms:W3CDTF">2019-02-16T18:16:00Z</dcterms:modified>
</cp:coreProperties>
</file>