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ED" w:rsidRPr="006E391B" w:rsidRDefault="009607ED" w:rsidP="006E391B">
      <w:pPr>
        <w:jc w:val="center"/>
        <w:rPr>
          <w:rFonts w:ascii="Gill Sans MT" w:hAnsi="Gill Sans MT"/>
          <w:sz w:val="32"/>
          <w:szCs w:val="24"/>
        </w:rPr>
      </w:pPr>
      <w:r w:rsidRPr="006E391B">
        <w:rPr>
          <w:rFonts w:ascii="Gill Sans MT" w:hAnsi="Gill Sans MT"/>
          <w:sz w:val="32"/>
          <w:szCs w:val="24"/>
        </w:rPr>
        <w:t>Plan de cours</w:t>
      </w:r>
    </w:p>
    <w:p w:rsidR="00914A7A" w:rsidRPr="006E391B" w:rsidRDefault="00914A7A" w:rsidP="00914A7A">
      <w:pPr>
        <w:pStyle w:val="m7963148899238666753p1"/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 xml:space="preserve">Partie I : </w:t>
      </w:r>
      <w:r w:rsidR="006E391B" w:rsidRPr="006E391B">
        <w:rPr>
          <w:rStyle w:val="m7963148899238666753s1"/>
          <w:rFonts w:ascii="Gill Sans MT" w:hAnsi="Gill Sans MT"/>
        </w:rPr>
        <w:t xml:space="preserve">Le cadre </w:t>
      </w:r>
      <w:r w:rsidRPr="006E391B">
        <w:rPr>
          <w:rStyle w:val="m7963148899238666753s1"/>
          <w:rFonts w:ascii="Gill Sans MT" w:hAnsi="Gill Sans MT"/>
        </w:rPr>
        <w:t>de la protection sociale</w:t>
      </w:r>
    </w:p>
    <w:p w:rsidR="00914A7A" w:rsidRPr="006E391B" w:rsidRDefault="00914A7A" w:rsidP="00914A7A">
      <w:pPr>
        <w:pStyle w:val="m7963148899238666753p1"/>
        <w:numPr>
          <w:ilvl w:val="0"/>
          <w:numId w:val="1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Sécurité Sociale</w:t>
      </w:r>
    </w:p>
    <w:p w:rsidR="00914A7A" w:rsidRPr="006E391B" w:rsidRDefault="00914A7A" w:rsidP="00914A7A">
      <w:pPr>
        <w:pStyle w:val="m7963148899238666753p1"/>
        <w:numPr>
          <w:ilvl w:val="0"/>
          <w:numId w:val="1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 xml:space="preserve">Loi organique relative aux lois de financement de la Sécurité sociale </w:t>
      </w:r>
    </w:p>
    <w:p w:rsidR="00914A7A" w:rsidRPr="006E391B" w:rsidRDefault="00914A7A" w:rsidP="00914A7A">
      <w:pPr>
        <w:pStyle w:val="m7963148899238666753p1"/>
        <w:numPr>
          <w:ilvl w:val="0"/>
          <w:numId w:val="1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gestion du service public de la sécurité sociale</w:t>
      </w:r>
    </w:p>
    <w:p w:rsidR="00914A7A" w:rsidRPr="006E391B" w:rsidRDefault="00914A7A" w:rsidP="00914A7A">
      <w:pPr>
        <w:pStyle w:val="m7963148899238666753p1"/>
        <w:numPr>
          <w:ilvl w:val="0"/>
          <w:numId w:val="1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solidarité et le droit de la concurrence</w:t>
      </w:r>
    </w:p>
    <w:p w:rsidR="00914A7A" w:rsidRPr="006E391B" w:rsidRDefault="00914A7A" w:rsidP="00914A7A">
      <w:pPr>
        <w:pStyle w:val="m7963148899238666753p1"/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Partie II : Les régimes obligatoires de la sécurité sociale</w:t>
      </w:r>
    </w:p>
    <w:p w:rsidR="00914A7A" w:rsidRPr="006E391B" w:rsidRDefault="00914A7A" w:rsidP="00914A7A">
      <w:pPr>
        <w:pStyle w:val="m7963148899238666753p1"/>
        <w:numPr>
          <w:ilvl w:val="0"/>
          <w:numId w:val="4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Le régime général de la sécurité sociale</w:t>
      </w:r>
    </w:p>
    <w:p w:rsidR="00914A7A" w:rsidRPr="006E391B" w:rsidRDefault="00914A7A" w:rsidP="00914A7A">
      <w:pPr>
        <w:pStyle w:val="m7963148899238666753p1"/>
        <w:numPr>
          <w:ilvl w:val="0"/>
          <w:numId w:val="4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Le régime agricole</w:t>
      </w:r>
    </w:p>
    <w:p w:rsidR="00914A7A" w:rsidRPr="006E391B" w:rsidRDefault="00914A7A" w:rsidP="00914A7A">
      <w:pPr>
        <w:pStyle w:val="m7963148899238666753p1"/>
        <w:numPr>
          <w:ilvl w:val="0"/>
          <w:numId w:val="4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Le régime des indépendants</w:t>
      </w:r>
    </w:p>
    <w:p w:rsidR="00914A7A" w:rsidRPr="006E391B" w:rsidRDefault="00914A7A" w:rsidP="00914A7A">
      <w:pPr>
        <w:pStyle w:val="m7963148899238666753p1"/>
        <w:numPr>
          <w:ilvl w:val="0"/>
          <w:numId w:val="4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Les régimes spéciaux</w:t>
      </w:r>
    </w:p>
    <w:p w:rsidR="00914A7A" w:rsidRPr="006E391B" w:rsidRDefault="00914A7A" w:rsidP="00914A7A">
      <w:pPr>
        <w:pStyle w:val="m7963148899238666753p1"/>
        <w:numPr>
          <w:ilvl w:val="0"/>
          <w:numId w:val="4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question de l’initiative personnelle</w:t>
      </w:r>
    </w:p>
    <w:p w:rsidR="00914A7A" w:rsidRPr="006E391B" w:rsidRDefault="00914A7A" w:rsidP="00914A7A">
      <w:pPr>
        <w:pStyle w:val="m7963148899238666753p1"/>
        <w:rPr>
          <w:rFonts w:ascii="Gill Sans MT" w:hAnsi="Gill Sans MT"/>
        </w:rPr>
      </w:pPr>
      <w:r w:rsidRPr="006E391B">
        <w:rPr>
          <w:rFonts w:ascii="Gill Sans MT" w:hAnsi="Gill Sans MT"/>
        </w:rPr>
        <w:t>Partie III : Les branches de la sécurité sociale</w:t>
      </w:r>
    </w:p>
    <w:p w:rsidR="00914A7A" w:rsidRPr="006E391B" w:rsidRDefault="00914A7A" w:rsidP="00914A7A">
      <w:pPr>
        <w:pStyle w:val="m7963148899238666753p1"/>
        <w:numPr>
          <w:ilvl w:val="0"/>
          <w:numId w:val="5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branche maladie</w:t>
      </w:r>
    </w:p>
    <w:p w:rsidR="00914A7A" w:rsidRPr="006E391B" w:rsidRDefault="00914A7A" w:rsidP="00914A7A">
      <w:pPr>
        <w:pStyle w:val="m7963148899238666753p1"/>
        <w:numPr>
          <w:ilvl w:val="0"/>
          <w:numId w:val="5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branche AT/MP</w:t>
      </w:r>
    </w:p>
    <w:p w:rsidR="00914A7A" w:rsidRPr="006E391B" w:rsidRDefault="006E391B" w:rsidP="00914A7A">
      <w:pPr>
        <w:pStyle w:val="m7963148899238666753p1"/>
        <w:numPr>
          <w:ilvl w:val="0"/>
          <w:numId w:val="5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branche retraite</w:t>
      </w:r>
    </w:p>
    <w:p w:rsidR="00914A7A" w:rsidRPr="006E391B" w:rsidRDefault="00914A7A" w:rsidP="00914A7A">
      <w:pPr>
        <w:pStyle w:val="m7963148899238666753p1"/>
        <w:numPr>
          <w:ilvl w:val="0"/>
          <w:numId w:val="5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branche famille</w:t>
      </w:r>
    </w:p>
    <w:p w:rsidR="00914A7A" w:rsidRPr="006E391B" w:rsidRDefault="00914A7A" w:rsidP="00914A7A">
      <w:pPr>
        <w:pStyle w:val="m7963148899238666753p1"/>
        <w:numPr>
          <w:ilvl w:val="0"/>
          <w:numId w:val="5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Le financement</w:t>
      </w:r>
    </w:p>
    <w:p w:rsidR="006E391B" w:rsidRPr="006E391B" w:rsidRDefault="006E391B" w:rsidP="00914A7A">
      <w:pPr>
        <w:pStyle w:val="m7963148899238666753p1"/>
        <w:numPr>
          <w:ilvl w:val="0"/>
          <w:numId w:val="5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 xml:space="preserve">Vers de nouveaux besoins ? </w:t>
      </w:r>
    </w:p>
    <w:p w:rsidR="00914A7A" w:rsidRPr="006E391B" w:rsidRDefault="00914A7A" w:rsidP="00914A7A">
      <w:pPr>
        <w:pStyle w:val="m7963148899238666753p1"/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Partie IV : CSG, CRDS et autres contributions sociales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Caractéristiques générales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CSG sur les revenus d'activité et de remplacement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CSG sur les revenus du patrimoine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CSG sur les revenus de placement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Assiette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Déductibilité au regard de l'impôt sur le revenu</w:t>
      </w:r>
    </w:p>
    <w:p w:rsidR="00914A7A" w:rsidRPr="006E391B" w:rsidRDefault="00914A7A" w:rsidP="00914A7A">
      <w:pPr>
        <w:pStyle w:val="m7963148899238666753p1"/>
        <w:numPr>
          <w:ilvl w:val="0"/>
          <w:numId w:val="6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Focus</w:t>
      </w:r>
    </w:p>
    <w:p w:rsidR="00914A7A" w:rsidRPr="006E391B" w:rsidRDefault="00914A7A" w:rsidP="00914A7A">
      <w:pPr>
        <w:pStyle w:val="m7963148899238666753p1"/>
        <w:numPr>
          <w:ilvl w:val="1"/>
          <w:numId w:val="6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Prélèvements sociaux des non-résidents</w:t>
      </w:r>
    </w:p>
    <w:p w:rsidR="00914A7A" w:rsidRPr="006E391B" w:rsidRDefault="00914A7A" w:rsidP="00914A7A">
      <w:pPr>
        <w:pStyle w:val="m7963148899238666753p1"/>
        <w:numPr>
          <w:ilvl w:val="1"/>
          <w:numId w:val="6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 xml:space="preserve"> CSG sur revenus de capitaux mobiliers : processus</w:t>
      </w:r>
      <w:r w:rsidR="006E391B" w:rsidRPr="006E391B">
        <w:rPr>
          <w:rStyle w:val="m7963148899238666753s1"/>
          <w:rFonts w:ascii="Gill Sans MT" w:hAnsi="Gill Sans MT"/>
        </w:rPr>
        <w:t xml:space="preserve"> de retenue.</w:t>
      </w:r>
    </w:p>
    <w:p w:rsidR="00914A7A" w:rsidRPr="006E391B" w:rsidRDefault="00914A7A" w:rsidP="00914A7A">
      <w:pPr>
        <w:pStyle w:val="m7963148899238666753p1"/>
        <w:numPr>
          <w:ilvl w:val="1"/>
          <w:numId w:val="6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Tableau de synthèse et prospective.</w:t>
      </w:r>
    </w:p>
    <w:p w:rsidR="00914A7A" w:rsidRPr="006E391B" w:rsidRDefault="00914A7A" w:rsidP="00914A7A">
      <w:pPr>
        <w:pStyle w:val="m7963148899238666753p2"/>
        <w:rPr>
          <w:rFonts w:ascii="Gill Sans MT" w:hAnsi="Gill Sans MT"/>
        </w:rPr>
      </w:pPr>
      <w:r w:rsidRPr="006E391B">
        <w:rPr>
          <w:rFonts w:ascii="Gill Sans MT" w:hAnsi="Gill Sans MT"/>
        </w:rPr>
        <w:t>Partie V - L</w:t>
      </w:r>
      <w:r w:rsidRPr="006E391B">
        <w:rPr>
          <w:rStyle w:val="m7963148899238666753s1"/>
          <w:rFonts w:ascii="Gill Sans MT" w:hAnsi="Gill Sans MT"/>
        </w:rPr>
        <w:t>es cotisations sociales</w:t>
      </w:r>
    </w:p>
    <w:p w:rsidR="006E391B" w:rsidRPr="006E391B" w:rsidRDefault="006E391B" w:rsidP="00914A7A">
      <w:pPr>
        <w:pStyle w:val="m7963148899238666753p1"/>
        <w:numPr>
          <w:ilvl w:val="0"/>
          <w:numId w:val="7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Diversité des cotisations, assiettes et taux</w:t>
      </w:r>
    </w:p>
    <w:p w:rsidR="006E391B" w:rsidRPr="006E391B" w:rsidRDefault="006E391B" w:rsidP="006E391B">
      <w:pPr>
        <w:pStyle w:val="m7963148899238666753p1"/>
        <w:numPr>
          <w:ilvl w:val="0"/>
          <w:numId w:val="7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Actualité : d</w:t>
      </w:r>
      <w:r w:rsidR="00914A7A" w:rsidRPr="006E391B">
        <w:rPr>
          <w:rStyle w:val="m7963148899238666753s1"/>
          <w:rFonts w:ascii="Gill Sans MT" w:hAnsi="Gill Sans MT"/>
        </w:rPr>
        <w:t>isparition du CIC</w:t>
      </w:r>
      <w:r w:rsidRPr="006E391B">
        <w:rPr>
          <w:rStyle w:val="m7963148899238666753s1"/>
          <w:rFonts w:ascii="Gill Sans MT" w:hAnsi="Gill Sans MT"/>
        </w:rPr>
        <w:t>E</w:t>
      </w:r>
    </w:p>
    <w:p w:rsidR="006E391B" w:rsidRPr="006E391B" w:rsidRDefault="006E391B" w:rsidP="006E391B">
      <w:pPr>
        <w:pStyle w:val="m7963148899238666753p1"/>
        <w:numPr>
          <w:ilvl w:val="0"/>
          <w:numId w:val="7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 xml:space="preserve">Focus : </w:t>
      </w:r>
    </w:p>
    <w:p w:rsidR="006E391B" w:rsidRPr="006E391B" w:rsidRDefault="006E391B" w:rsidP="006E391B">
      <w:pPr>
        <w:pStyle w:val="m7963148899238666753p1"/>
        <w:numPr>
          <w:ilvl w:val="1"/>
          <w:numId w:val="7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Forme juridique de la société et régime social du dirigeant</w:t>
      </w:r>
    </w:p>
    <w:p w:rsidR="006E391B" w:rsidRPr="006E391B" w:rsidRDefault="006E391B" w:rsidP="006E391B">
      <w:pPr>
        <w:pStyle w:val="m7963148899238666753p1"/>
        <w:numPr>
          <w:ilvl w:val="1"/>
          <w:numId w:val="7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Le collège de gérance dans le cadre d'une SARL</w:t>
      </w:r>
    </w:p>
    <w:p w:rsidR="006E391B" w:rsidRPr="006E391B" w:rsidRDefault="006E391B" w:rsidP="006E391B">
      <w:pPr>
        <w:pStyle w:val="m7963148899238666753p1"/>
        <w:numPr>
          <w:ilvl w:val="1"/>
          <w:numId w:val="7"/>
        </w:numPr>
        <w:rPr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t>La situation du dirigeant de SAS</w:t>
      </w:r>
    </w:p>
    <w:p w:rsidR="006E391B" w:rsidRPr="006E391B" w:rsidRDefault="006E391B" w:rsidP="006E391B">
      <w:pPr>
        <w:pStyle w:val="m7963148899238666753p1"/>
        <w:ind w:left="1080"/>
        <w:rPr>
          <w:rStyle w:val="m7963148899238666753s1"/>
          <w:rFonts w:ascii="Gill Sans MT" w:hAnsi="Gill Sans MT"/>
        </w:rPr>
      </w:pPr>
    </w:p>
    <w:p w:rsidR="006E391B" w:rsidRPr="006E391B" w:rsidRDefault="006E391B" w:rsidP="006E391B">
      <w:pPr>
        <w:pStyle w:val="m7963148899238666753p1"/>
        <w:numPr>
          <w:ilvl w:val="0"/>
          <w:numId w:val="7"/>
        </w:numPr>
        <w:rPr>
          <w:rStyle w:val="m7963148899238666753s1"/>
          <w:rFonts w:ascii="Gill Sans MT" w:hAnsi="Gill Sans MT"/>
        </w:rPr>
      </w:pPr>
      <w:r w:rsidRPr="006E391B">
        <w:rPr>
          <w:rStyle w:val="m7963148899238666753s1"/>
          <w:rFonts w:ascii="Gill Sans MT" w:hAnsi="Gill Sans MT"/>
        </w:rPr>
        <w:lastRenderedPageBreak/>
        <w:t>Cas pratiques</w:t>
      </w:r>
      <w:r w:rsidR="0055338D">
        <w:rPr>
          <w:rStyle w:val="m7963148899238666753s1"/>
          <w:rFonts w:ascii="Gill Sans MT" w:hAnsi="Gill Sans MT"/>
        </w:rPr>
        <w:t xml:space="preserve"> travaillés sous forme de tableurs.</w:t>
      </w:r>
    </w:p>
    <w:p w:rsidR="006E391B" w:rsidRPr="006E391B" w:rsidRDefault="006E391B" w:rsidP="006E391B">
      <w:pPr>
        <w:pStyle w:val="Paragraphedeliste"/>
        <w:numPr>
          <w:ilvl w:val="1"/>
          <w:numId w:val="7"/>
        </w:numPr>
        <w:rPr>
          <w:rFonts w:ascii="Gill Sans MT" w:hAnsi="Gill Sans MT"/>
          <w:sz w:val="24"/>
          <w:szCs w:val="24"/>
        </w:rPr>
      </w:pPr>
      <w:r w:rsidRPr="006E391B">
        <w:rPr>
          <w:rFonts w:ascii="Gill Sans MT" w:hAnsi="Gill Sans MT"/>
          <w:sz w:val="24"/>
          <w:szCs w:val="24"/>
        </w:rPr>
        <w:t>A</w:t>
      </w:r>
      <w:r w:rsidR="009607ED" w:rsidRPr="006E391B">
        <w:rPr>
          <w:rFonts w:ascii="Gill Sans MT" w:hAnsi="Gill Sans MT"/>
          <w:sz w:val="24"/>
          <w:szCs w:val="24"/>
        </w:rPr>
        <w:t>ssujettissement social des dividendes du dirigeant</w:t>
      </w:r>
    </w:p>
    <w:p w:rsidR="006E391B" w:rsidRPr="006E391B" w:rsidRDefault="009607ED" w:rsidP="006E391B">
      <w:pPr>
        <w:pStyle w:val="Paragraphedeliste"/>
        <w:numPr>
          <w:ilvl w:val="1"/>
          <w:numId w:val="7"/>
        </w:numPr>
        <w:rPr>
          <w:rFonts w:ascii="Gill Sans MT" w:hAnsi="Gill Sans MT"/>
          <w:sz w:val="24"/>
          <w:szCs w:val="24"/>
        </w:rPr>
      </w:pPr>
      <w:r w:rsidRPr="006E391B">
        <w:rPr>
          <w:rFonts w:ascii="Gill Sans MT" w:hAnsi="Gill Sans MT"/>
          <w:sz w:val="24"/>
          <w:szCs w:val="24"/>
        </w:rPr>
        <w:t xml:space="preserve"> </w:t>
      </w:r>
      <w:r w:rsidR="006E391B" w:rsidRPr="006E391B">
        <w:rPr>
          <w:rFonts w:ascii="Gill Sans MT" w:hAnsi="Gill Sans MT"/>
          <w:sz w:val="24"/>
          <w:szCs w:val="24"/>
        </w:rPr>
        <w:t>Chronologie des déclarations et versements</w:t>
      </w:r>
      <w:r w:rsidRPr="006E391B">
        <w:rPr>
          <w:rFonts w:ascii="Gill Sans MT" w:hAnsi="Gill Sans MT"/>
          <w:sz w:val="24"/>
          <w:szCs w:val="24"/>
        </w:rPr>
        <w:t xml:space="preserve"> </w:t>
      </w:r>
      <w:r w:rsidR="006E391B" w:rsidRPr="006E391B">
        <w:rPr>
          <w:rFonts w:ascii="Gill Sans MT" w:hAnsi="Gill Sans MT"/>
          <w:sz w:val="24"/>
          <w:szCs w:val="24"/>
        </w:rPr>
        <w:t>d’un indépendant</w:t>
      </w:r>
    </w:p>
    <w:p w:rsidR="006E391B" w:rsidRPr="006E391B" w:rsidRDefault="006E391B" w:rsidP="006E391B">
      <w:pPr>
        <w:pStyle w:val="Paragraphedeliste"/>
        <w:numPr>
          <w:ilvl w:val="1"/>
          <w:numId w:val="7"/>
        </w:numPr>
        <w:rPr>
          <w:rFonts w:ascii="Gill Sans MT" w:hAnsi="Gill Sans MT"/>
          <w:sz w:val="24"/>
          <w:szCs w:val="24"/>
        </w:rPr>
      </w:pPr>
      <w:r w:rsidRPr="006E391B">
        <w:rPr>
          <w:rFonts w:ascii="Gill Sans MT" w:hAnsi="Gill Sans MT"/>
          <w:sz w:val="24"/>
          <w:szCs w:val="24"/>
        </w:rPr>
        <w:t>S</w:t>
      </w:r>
      <w:r w:rsidR="009607ED" w:rsidRPr="006E391B">
        <w:rPr>
          <w:rFonts w:ascii="Gill Sans MT" w:hAnsi="Gill Sans MT"/>
          <w:sz w:val="24"/>
          <w:szCs w:val="24"/>
        </w:rPr>
        <w:t>imulation du bulletin de paie d’un salarié.</w:t>
      </w:r>
    </w:p>
    <w:p w:rsidR="006E391B" w:rsidRPr="006E391B" w:rsidRDefault="006E391B" w:rsidP="006E391B">
      <w:pPr>
        <w:pStyle w:val="Paragraphedeliste"/>
        <w:numPr>
          <w:ilvl w:val="1"/>
          <w:numId w:val="7"/>
        </w:numPr>
        <w:rPr>
          <w:rFonts w:ascii="Gill Sans MT" w:hAnsi="Gill Sans MT"/>
          <w:sz w:val="24"/>
          <w:szCs w:val="24"/>
        </w:rPr>
      </w:pPr>
      <w:r w:rsidRPr="006E391B">
        <w:rPr>
          <w:rFonts w:ascii="Gill Sans MT" w:hAnsi="Gill Sans MT"/>
          <w:sz w:val="24"/>
          <w:szCs w:val="24"/>
        </w:rPr>
        <w:t>S</w:t>
      </w:r>
      <w:r w:rsidR="009607ED" w:rsidRPr="006E391B">
        <w:rPr>
          <w:rFonts w:ascii="Gill Sans MT" w:hAnsi="Gill Sans MT"/>
          <w:sz w:val="24"/>
          <w:szCs w:val="24"/>
        </w:rPr>
        <w:t>imulation du bulletin de paie du Président personne physique d’une SAS.</w:t>
      </w:r>
    </w:p>
    <w:p w:rsidR="009607ED" w:rsidRPr="006E391B" w:rsidRDefault="006E391B" w:rsidP="006E391B">
      <w:pPr>
        <w:pStyle w:val="Paragraphedeliste"/>
        <w:numPr>
          <w:ilvl w:val="1"/>
          <w:numId w:val="7"/>
        </w:numPr>
        <w:rPr>
          <w:rFonts w:ascii="Gill Sans MT" w:hAnsi="Gill Sans MT"/>
          <w:sz w:val="24"/>
          <w:szCs w:val="24"/>
        </w:rPr>
      </w:pPr>
      <w:r w:rsidRPr="006E391B">
        <w:rPr>
          <w:rFonts w:ascii="Gill Sans MT" w:hAnsi="Gill Sans MT"/>
          <w:sz w:val="24"/>
          <w:szCs w:val="24"/>
        </w:rPr>
        <w:t>S</w:t>
      </w:r>
      <w:r w:rsidR="009607ED" w:rsidRPr="006E391B">
        <w:rPr>
          <w:rFonts w:ascii="Gill Sans MT" w:hAnsi="Gill Sans MT"/>
          <w:sz w:val="24"/>
          <w:szCs w:val="24"/>
        </w:rPr>
        <w:t xml:space="preserve">imulations </w:t>
      </w:r>
      <w:r w:rsidR="0055338D">
        <w:rPr>
          <w:rFonts w:ascii="Gill Sans MT" w:hAnsi="Gill Sans MT"/>
          <w:sz w:val="24"/>
          <w:szCs w:val="24"/>
        </w:rPr>
        <w:t>des conséquences du choix entre</w:t>
      </w:r>
      <w:r w:rsidR="009607ED" w:rsidRPr="006E391B">
        <w:rPr>
          <w:rFonts w:ascii="Gill Sans MT" w:hAnsi="Gill Sans MT"/>
          <w:sz w:val="24"/>
          <w:szCs w:val="24"/>
        </w:rPr>
        <w:t xml:space="preserve"> </w:t>
      </w:r>
      <w:r w:rsidRPr="006E391B">
        <w:rPr>
          <w:rFonts w:ascii="Gill Sans MT" w:hAnsi="Gill Sans MT"/>
          <w:sz w:val="24"/>
          <w:szCs w:val="24"/>
        </w:rPr>
        <w:t xml:space="preserve">modes de rémunération (prime, dividendes) et </w:t>
      </w:r>
      <w:r w:rsidR="0055338D">
        <w:rPr>
          <w:rFonts w:ascii="Gill Sans MT" w:hAnsi="Gill Sans MT"/>
          <w:sz w:val="24"/>
          <w:szCs w:val="24"/>
        </w:rPr>
        <w:t>forme sociale (SARL,</w:t>
      </w:r>
      <w:r w:rsidRPr="006E391B">
        <w:rPr>
          <w:rFonts w:ascii="Gill Sans MT" w:hAnsi="Gill Sans MT"/>
          <w:sz w:val="24"/>
          <w:szCs w:val="24"/>
        </w:rPr>
        <w:t xml:space="preserve"> SAS</w:t>
      </w:r>
      <w:r w:rsidR="0055338D">
        <w:rPr>
          <w:rFonts w:ascii="Gill Sans MT" w:hAnsi="Gill Sans MT"/>
          <w:sz w:val="24"/>
          <w:szCs w:val="24"/>
        </w:rPr>
        <w:t>)</w:t>
      </w:r>
      <w:r w:rsidR="009607ED" w:rsidRPr="006E391B">
        <w:rPr>
          <w:rFonts w:ascii="Gill Sans MT" w:hAnsi="Gill Sans MT"/>
          <w:sz w:val="24"/>
          <w:szCs w:val="24"/>
        </w:rPr>
        <w:t xml:space="preserve"> </w:t>
      </w:r>
      <w:r w:rsidRPr="006E391B">
        <w:rPr>
          <w:rFonts w:ascii="Gill Sans MT" w:hAnsi="Gill Sans MT"/>
          <w:sz w:val="24"/>
          <w:szCs w:val="24"/>
        </w:rPr>
        <w:t>sous l’angle</w:t>
      </w:r>
      <w:r w:rsidR="009607ED" w:rsidRPr="006E391B">
        <w:rPr>
          <w:rFonts w:ascii="Gill Sans MT" w:hAnsi="Gill Sans MT"/>
          <w:sz w:val="24"/>
          <w:szCs w:val="24"/>
        </w:rPr>
        <w:t xml:space="preserve"> </w:t>
      </w:r>
      <w:r w:rsidRPr="006E391B">
        <w:rPr>
          <w:rFonts w:ascii="Gill Sans MT" w:hAnsi="Gill Sans MT"/>
          <w:sz w:val="24"/>
          <w:szCs w:val="24"/>
        </w:rPr>
        <w:t>de l’efficacité sociale et fiscale</w:t>
      </w:r>
      <w:r w:rsidR="00A11611" w:rsidRPr="006E391B">
        <w:rPr>
          <w:rFonts w:ascii="Gill Sans MT" w:hAnsi="Gill Sans MT"/>
          <w:sz w:val="24"/>
          <w:szCs w:val="24"/>
        </w:rPr>
        <w:t xml:space="preserve"> </w:t>
      </w:r>
      <w:r w:rsidRPr="006E391B">
        <w:rPr>
          <w:rFonts w:ascii="Gill Sans MT" w:hAnsi="Gill Sans MT"/>
          <w:sz w:val="24"/>
          <w:szCs w:val="24"/>
        </w:rPr>
        <w:t>(Net après impôt dirigeant et impact au</w:t>
      </w:r>
      <w:r w:rsidR="0055338D">
        <w:rPr>
          <w:rFonts w:ascii="Gill Sans MT" w:hAnsi="Gill Sans MT"/>
          <w:sz w:val="24"/>
          <w:szCs w:val="24"/>
        </w:rPr>
        <w:t xml:space="preserve"> niveau du</w:t>
      </w:r>
      <w:r w:rsidRPr="006E391B">
        <w:rPr>
          <w:rFonts w:ascii="Gill Sans MT" w:hAnsi="Gill Sans MT"/>
          <w:sz w:val="24"/>
          <w:szCs w:val="24"/>
        </w:rPr>
        <w:t xml:space="preserve"> Bilan</w:t>
      </w:r>
      <w:r w:rsidR="0055338D">
        <w:rPr>
          <w:rFonts w:ascii="Gill Sans MT" w:hAnsi="Gill Sans MT"/>
          <w:sz w:val="24"/>
          <w:szCs w:val="24"/>
        </w:rPr>
        <w:t xml:space="preserve"> de la société</w:t>
      </w:r>
      <w:r w:rsidRPr="006E391B">
        <w:rPr>
          <w:rFonts w:ascii="Gill Sans MT" w:hAnsi="Gill Sans MT"/>
          <w:sz w:val="24"/>
          <w:szCs w:val="24"/>
        </w:rPr>
        <w:t>).</w:t>
      </w:r>
    </w:p>
    <w:p w:rsidR="009607ED" w:rsidRPr="006E391B" w:rsidRDefault="009607ED">
      <w:pPr>
        <w:rPr>
          <w:rFonts w:ascii="Gill Sans MT" w:hAnsi="Gill Sans MT"/>
          <w:sz w:val="24"/>
          <w:szCs w:val="24"/>
        </w:rPr>
      </w:pPr>
    </w:p>
    <w:sectPr w:rsidR="009607ED" w:rsidRPr="006E391B" w:rsidSect="00A7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21EF"/>
    <w:multiLevelType w:val="hybridMultilevel"/>
    <w:tmpl w:val="4F32A836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92C33"/>
    <w:multiLevelType w:val="hybridMultilevel"/>
    <w:tmpl w:val="C2C6A9AC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A1340"/>
    <w:multiLevelType w:val="hybridMultilevel"/>
    <w:tmpl w:val="4F32A836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B15ED"/>
    <w:multiLevelType w:val="hybridMultilevel"/>
    <w:tmpl w:val="4F32A836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83012"/>
    <w:multiLevelType w:val="hybridMultilevel"/>
    <w:tmpl w:val="C2C6A9AC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3730"/>
    <w:multiLevelType w:val="hybridMultilevel"/>
    <w:tmpl w:val="C2968A50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82757"/>
    <w:multiLevelType w:val="hybridMultilevel"/>
    <w:tmpl w:val="D53288CA"/>
    <w:lvl w:ilvl="0" w:tplc="E5C4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607ED"/>
    <w:rsid w:val="0055338D"/>
    <w:rsid w:val="00646EFA"/>
    <w:rsid w:val="006E391B"/>
    <w:rsid w:val="00780C4F"/>
    <w:rsid w:val="00914A7A"/>
    <w:rsid w:val="009607ED"/>
    <w:rsid w:val="00A11611"/>
    <w:rsid w:val="00A728FF"/>
    <w:rsid w:val="00F0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7963148899238666753p1">
    <w:name w:val="m_7963148899238666753p1"/>
    <w:basedOn w:val="Normal"/>
    <w:rsid w:val="0091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7963148899238666753s1">
    <w:name w:val="m_7963148899238666753s1"/>
    <w:basedOn w:val="Policepardfaut"/>
    <w:rsid w:val="00914A7A"/>
  </w:style>
  <w:style w:type="paragraph" w:customStyle="1" w:styleId="m7963148899238666753p2">
    <w:name w:val="m_7963148899238666753p2"/>
    <w:basedOn w:val="Normal"/>
    <w:rsid w:val="0091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7963148899238666753apple-converted-space">
    <w:name w:val="m_7963148899238666753apple-converted-space"/>
    <w:basedOn w:val="Policepardfaut"/>
    <w:rsid w:val="00914A7A"/>
  </w:style>
  <w:style w:type="paragraph" w:styleId="Paragraphedeliste">
    <w:name w:val="List Paragraph"/>
    <w:basedOn w:val="Normal"/>
    <w:uiPriority w:val="34"/>
    <w:qFormat/>
    <w:rsid w:val="006E3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 tholin</dc:creator>
  <cp:lastModifiedBy>ulric tholin</cp:lastModifiedBy>
  <cp:revision>3</cp:revision>
  <dcterms:created xsi:type="dcterms:W3CDTF">2019-02-20T17:22:00Z</dcterms:created>
  <dcterms:modified xsi:type="dcterms:W3CDTF">2019-02-22T07:28:00Z</dcterms:modified>
</cp:coreProperties>
</file>